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300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ПОЛОЖЕНИЕ</w:t>
      </w:r>
    </w:p>
    <w:p w14:paraId="0400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sz w:val="28"/>
        </w:rPr>
        <w:t>о региональном этапе XVI Всероссийском конкурсе</w:t>
      </w:r>
    </w:p>
    <w:p w14:paraId="0500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журналистских работ «В фокусе – детство»</w:t>
      </w:r>
    </w:p>
    <w:p w14:paraId="06000000">
      <w:pPr>
        <w:spacing w:after="0" w:line="240" w:lineRule="auto"/>
        <w:ind/>
        <w:jc w:val="center"/>
        <w:rPr>
          <w:rFonts w:ascii="Times New Roman" w:hAnsi="Times New Roman"/>
          <w:sz w:val="27"/>
        </w:rPr>
      </w:pPr>
    </w:p>
    <w:p w14:paraId="07000000">
      <w:pPr>
        <w:numPr>
          <w:ilvl w:val="0"/>
          <w:numId w:val="1"/>
        </w:numPr>
        <w:spacing w:after="0" w:line="240" w:lineRule="auto"/>
        <w:ind/>
        <w:contextualSpacing w:val="1"/>
        <w:jc w:val="center"/>
        <w:rPr>
          <w:rFonts w:ascii="Times New Roman" w:hAnsi="Times New Roman"/>
          <w:b w:val="1"/>
          <w:sz w:val="27"/>
        </w:rPr>
      </w:pPr>
      <w:r>
        <w:rPr>
          <w:rFonts w:ascii="Times New Roman" w:hAnsi="Times New Roman"/>
          <w:b w:val="1"/>
          <w:sz w:val="27"/>
        </w:rPr>
        <w:t xml:space="preserve">ОБЩИЕ ПОЛОЖЕНИЯ </w:t>
      </w:r>
    </w:p>
    <w:p w14:paraId="08000000">
      <w:pPr>
        <w:spacing w:after="0" w:line="240" w:lineRule="auto"/>
        <w:ind w:firstLine="0" w:left="720"/>
        <w:contextualSpacing w:val="1"/>
        <w:rPr>
          <w:rFonts w:ascii="Times New Roman" w:hAnsi="Times New Roman"/>
          <w:b w:val="1"/>
          <w:sz w:val="27"/>
        </w:rPr>
      </w:pPr>
    </w:p>
    <w:p w14:paraId="09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1.1. Настоящее положение определяет цель, задачи и порядок проведения в 2025 году регионального этапа Всероссийского конкурса журналистских работ «В фокусе – детство» (далее – Всероссийский конкурс). </w:t>
      </w:r>
    </w:p>
    <w:p w14:paraId="0A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1.2. Всероссийский конкурс входит в число мероприятий Всероссийской информационной кампании, направленной на популяризацию и продвижение традиционных семейных ценностей, поддержку и защиту семьи, материнства, отцовства и детства. </w:t>
      </w:r>
    </w:p>
    <w:p w14:paraId="0B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1.3. Организатором Всероссийского конкурса является Фонд поддержки детей, находящихся в трудной жизненной ситуации (далее – организатор).</w:t>
      </w:r>
    </w:p>
    <w:p w14:paraId="0C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Соорганизаторами</w:t>
      </w:r>
      <w:r>
        <w:rPr>
          <w:rFonts w:ascii="Times New Roman" w:hAnsi="Times New Roman"/>
          <w:sz w:val="28"/>
        </w:rPr>
        <w:t xml:space="preserve"> проведения Всероссийского конкурса на территории Ростовской области выступают министерство труда и социальной развития Ростовской области, министерство региональной политики и массовых коммуникаций Ростовской области (далее – </w:t>
      </w:r>
      <w:r>
        <w:rPr>
          <w:rFonts w:ascii="Times New Roman" w:hAnsi="Times New Roman"/>
          <w:sz w:val="28"/>
        </w:rPr>
        <w:t>соорганизаторы</w:t>
      </w:r>
      <w:r>
        <w:rPr>
          <w:rFonts w:ascii="Times New Roman" w:hAnsi="Times New Roman"/>
          <w:sz w:val="28"/>
        </w:rPr>
        <w:t>).</w:t>
      </w:r>
    </w:p>
    <w:p w14:paraId="0D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Координирует проведение Всероссийского конкурса на территории Ростовской области Региональный организационный комитет (далее – Региональный оргкомитет), который формируется из представителей </w:t>
      </w:r>
      <w:r>
        <w:rPr>
          <w:rFonts w:ascii="Times New Roman" w:hAnsi="Times New Roman"/>
          <w:sz w:val="28"/>
        </w:rPr>
        <w:t>соорганизаторов</w:t>
      </w:r>
      <w:r>
        <w:rPr>
          <w:rFonts w:ascii="Times New Roman" w:hAnsi="Times New Roman"/>
          <w:sz w:val="28"/>
        </w:rPr>
        <w:t xml:space="preserve"> и экспертов медиа сферы региона.</w:t>
      </w:r>
    </w:p>
    <w:p w14:paraId="0E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Состав Регионального оргкомитета регламентирован Приложением № 3 к настоящему положению.</w:t>
      </w:r>
    </w:p>
    <w:p w14:paraId="0F000000">
      <w:pPr>
        <w:spacing w:after="0" w:line="240" w:lineRule="auto"/>
        <w:ind w:firstLine="0" w:left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1.4. Конкурс призван способствовать:</w:t>
      </w:r>
    </w:p>
    <w:p w14:paraId="10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созданию условий для благополучного и защищенного детства каждого ребенка, сохранению для каждого ребенка кровной семьи; </w:t>
      </w:r>
    </w:p>
    <w:p w14:paraId="11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освещению в СМИ современных достижений социальной сферы, новых социальных инициатив, способствующих совершенствованию системы социальной поддержки детей и семей с детьми; </w:t>
      </w:r>
    </w:p>
    <w:p w14:paraId="12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продвижению идей Года Защитника Отечества, сохранению исторической памяти, ознаменованию 80-летия Победы в Великой Отечественной войне 1941 - 1945 годов, выражению благодарности ветеранам, признанию подвига участников специальной военной операции;</w:t>
      </w:r>
    </w:p>
    <w:p w14:paraId="13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привлечению детей, в том числе находящихся в трудной жизненной ситуации, к освещению в СМИ социально значимых событий. </w:t>
      </w:r>
    </w:p>
    <w:p w14:paraId="14000000">
      <w:pPr>
        <w:spacing w:after="0" w:line="240" w:lineRule="auto"/>
        <w:ind w:firstLine="709" w:left="0"/>
        <w:jc w:val="both"/>
        <w:rPr>
          <w:rFonts w:ascii="Times New Roman" w:hAnsi="Times New Roman"/>
          <w:sz w:val="32"/>
        </w:rPr>
      </w:pPr>
    </w:p>
    <w:p w14:paraId="15000000">
      <w:pPr>
        <w:pStyle w:val="Style_2"/>
        <w:numPr>
          <w:ilvl w:val="0"/>
          <w:numId w:val="1"/>
        </w:num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НОМИНАЦИИ РЕГИОНАЛЬНОГО ЭТАПА ВСЕРОССИЙСКОГО КОНКУРСА</w:t>
      </w:r>
    </w:p>
    <w:p w14:paraId="16000000">
      <w:pPr>
        <w:pStyle w:val="Style_2"/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17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2.1. Конкурсный отбор проводится по следующим основным номинациям:</w:t>
      </w:r>
    </w:p>
    <w:p w14:paraId="18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Семья – территория счастливого детства</w:t>
      </w:r>
    </w:p>
    <w:p w14:paraId="19000000">
      <w:pPr>
        <w:widowControl w:val="0"/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pacing w:val="1"/>
          <w:sz w:val="28"/>
        </w:rPr>
      </w:pPr>
      <w:r>
        <w:rPr>
          <w:rFonts w:ascii="Times New Roman" w:hAnsi="Times New Roman"/>
          <w:sz w:val="28"/>
        </w:rPr>
        <w:t>Работы,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посвященные</w:t>
      </w:r>
      <w:r>
        <w:rPr>
          <w:rFonts w:ascii="Times New Roman" w:hAnsi="Times New Roman"/>
          <w:spacing w:val="1"/>
          <w:sz w:val="28"/>
        </w:rPr>
        <w:t xml:space="preserve"> дружным, успешным, социально активным семьям,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pacing w:val="1"/>
          <w:sz w:val="28"/>
        </w:rPr>
        <w:t>в </w:t>
      </w:r>
      <w:r>
        <w:rPr>
          <w:rFonts w:ascii="Times New Roman" w:hAnsi="Times New Roman"/>
          <w:spacing w:val="1"/>
          <w:sz w:val="28"/>
        </w:rPr>
        <w:t xml:space="preserve">том числе семьям – участникам и победителям Всероссийского конкурса «Семья года», чей жизненный опыт способствует продвижению традиционных семейных </w:t>
      </w:r>
      <w:r>
        <w:rPr>
          <w:rFonts w:ascii="Times New Roman" w:hAnsi="Times New Roman"/>
          <w:spacing w:val="1"/>
          <w:sz w:val="28"/>
        </w:rPr>
        <w:t>ценностей и популяризации семейного образа жизни.</w:t>
      </w:r>
    </w:p>
    <w:p w14:paraId="1A000000">
      <w:pPr>
        <w:widowControl w:val="0"/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pacing w:val="1"/>
          <w:sz w:val="28"/>
        </w:rPr>
      </w:pPr>
      <w:r>
        <w:rPr>
          <w:rFonts w:ascii="Times New Roman" w:hAnsi="Times New Roman"/>
          <w:b w:val="1"/>
          <w:sz w:val="28"/>
        </w:rPr>
        <w:t>Воспитать человека и гражданина</w:t>
      </w:r>
    </w:p>
    <w:p w14:paraId="1B000000">
      <w:pPr>
        <w:widowControl w:val="0"/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Работы,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посвященные роли родителей в жизни каждого ребенка, его благополучии и успешности в будущем, а также примерам воспитания детей разного возраста в духе социальной ответственности и патриотизма.</w:t>
      </w:r>
    </w:p>
    <w:p w14:paraId="1C000000">
      <w:pPr>
        <w:widowControl w:val="0"/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На защите будущего</w:t>
      </w:r>
    </w:p>
    <w:p w14:paraId="1D000000">
      <w:pPr>
        <w:spacing w:after="0" w:line="240" w:lineRule="auto"/>
        <w:ind w:firstLine="709" w:left="0"/>
        <w:jc w:val="both"/>
        <w:rPr>
          <w:rFonts w:ascii="Times New Roman" w:hAnsi="Times New Roman"/>
          <w:spacing w:val="1"/>
          <w:sz w:val="28"/>
        </w:rPr>
      </w:pPr>
      <w:r>
        <w:rPr>
          <w:rFonts w:ascii="Times New Roman" w:hAnsi="Times New Roman"/>
          <w:spacing w:val="1"/>
          <w:sz w:val="28"/>
        </w:rPr>
        <w:t>Работы, посвященные 80-летию Победы в Великой Отечественной войне 1941 - 1945 годов, подвигам Защитников Отечества, в том числе участников специальной военной операции.</w:t>
      </w:r>
    </w:p>
    <w:p w14:paraId="1E000000">
      <w:pPr>
        <w:spacing w:after="0" w:line="240" w:lineRule="auto"/>
        <w:ind w:firstLine="709" w:left="0"/>
        <w:jc w:val="both"/>
        <w:rPr>
          <w:rFonts w:ascii="Times New Roman" w:hAnsi="Times New Roman"/>
          <w:spacing w:val="1"/>
          <w:sz w:val="28"/>
        </w:rPr>
      </w:pPr>
      <w:r>
        <w:rPr>
          <w:rFonts w:ascii="Times New Roman" w:hAnsi="Times New Roman"/>
          <w:b w:val="1"/>
          <w:spacing w:val="1"/>
          <w:sz w:val="28"/>
        </w:rPr>
        <w:t>История рода</w:t>
      </w:r>
    </w:p>
    <w:p w14:paraId="1F000000">
      <w:pPr>
        <w:pStyle w:val="Style_2"/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pacing w:val="1"/>
          <w:sz w:val="28"/>
        </w:rPr>
      </w:pPr>
      <w:r>
        <w:rPr>
          <w:rFonts w:ascii="Times New Roman" w:hAnsi="Times New Roman"/>
          <w:spacing w:val="1"/>
          <w:sz w:val="28"/>
        </w:rPr>
        <w:t>Работы, посвященные сохранению исторической памяти, примерам изучения семейных родословных, историям семей, ставших жизненными ориентирами для молодого поколения.</w:t>
      </w:r>
    </w:p>
    <w:p w14:paraId="20000000">
      <w:pPr>
        <w:pStyle w:val="Style_2"/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pacing w:val="1"/>
          <w:sz w:val="28"/>
        </w:rPr>
      </w:pPr>
      <w:r>
        <w:rPr>
          <w:rFonts w:ascii="Times New Roman" w:hAnsi="Times New Roman"/>
          <w:b w:val="1"/>
          <w:spacing w:val="1"/>
          <w:sz w:val="28"/>
        </w:rPr>
        <w:t>Помощь рядом</w:t>
      </w:r>
    </w:p>
    <w:p w14:paraId="21000000">
      <w:pPr>
        <w:widowControl w:val="0"/>
        <w:spacing w:after="0" w:line="240" w:lineRule="auto"/>
        <w:ind w:firstLine="709" w:left="0"/>
        <w:contextualSpacing w:val="1"/>
        <w:jc w:val="both"/>
        <w:rPr>
          <w:rFonts w:ascii="Times New Roman" w:hAnsi="Times New Roman"/>
          <w:spacing w:val="1"/>
          <w:sz w:val="28"/>
        </w:rPr>
      </w:pPr>
      <w:r>
        <w:rPr>
          <w:rFonts w:ascii="Times New Roman" w:hAnsi="Times New Roman"/>
          <w:spacing w:val="1"/>
          <w:sz w:val="28"/>
        </w:rPr>
        <w:t xml:space="preserve">Работы, посвященные историям детей и семей с детьми, получивших помощь современных социальных служб, в том числе Семейных МФЦ, и преодолевших трудную ситуацию. </w:t>
      </w:r>
    </w:p>
    <w:p w14:paraId="22000000">
      <w:pPr>
        <w:pStyle w:val="Style_2"/>
        <w:widowControl w:val="0"/>
        <w:spacing w:after="0" w:line="240" w:lineRule="auto"/>
        <w:ind w:firstLine="0" w:left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Особенное детство</w:t>
      </w:r>
    </w:p>
    <w:p w14:paraId="23000000">
      <w:pPr>
        <w:pStyle w:val="Style_2"/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Работы, посвященные историям преодоления семьями трудностей в социально-бытовой адаптации и развитии ребенка с инвалидностью. </w:t>
      </w:r>
    </w:p>
    <w:p w14:paraId="24000000">
      <w:pPr>
        <w:spacing w:after="0" w:line="240" w:lineRule="auto"/>
        <w:ind w:firstLine="709" w:left="0"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Дети в трудной жизненной ситуации</w:t>
      </w:r>
    </w:p>
    <w:p w14:paraId="25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Работы, посвященные историям детей, оставшихся без попечения родителей, подростков, вступивших в конфликт с законом, и другим детям, нуждающимся в особом внимании и поддержке, примерам их успешной адаптации в современном социуме при содействии специалистов системы профилактики, а также специалистов учреждений системы социальной защиты и социального облуживания.</w:t>
      </w:r>
    </w:p>
    <w:p w14:paraId="26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1"/>
          <w:sz w:val="28"/>
        </w:rPr>
        <w:t xml:space="preserve">Специальная номинация Всероссийского конкурса </w:t>
      </w:r>
      <w:r>
        <w:rPr>
          <w:rFonts w:ascii="Times New Roman" w:hAnsi="Times New Roman"/>
          <w:b w:val="1"/>
          <w:spacing w:val="1"/>
          <w:sz w:val="28"/>
        </w:rPr>
        <w:t xml:space="preserve">«Говорят и показывают </w:t>
      </w:r>
      <w:r>
        <w:rPr>
          <w:rFonts w:ascii="Times New Roman" w:hAnsi="Times New Roman"/>
          <w:b w:val="1"/>
          <w:spacing w:val="1"/>
          <w:sz w:val="28"/>
        </w:rPr>
        <w:t>юнкоры</w:t>
      </w:r>
      <w:r>
        <w:rPr>
          <w:rFonts w:ascii="Times New Roman" w:hAnsi="Times New Roman"/>
          <w:b w:val="1"/>
          <w:spacing w:val="1"/>
          <w:sz w:val="28"/>
        </w:rPr>
        <w:t>»</w:t>
      </w:r>
      <w:r>
        <w:rPr>
          <w:rFonts w:ascii="Times New Roman" w:hAnsi="Times New Roman"/>
          <w:spacing w:val="1"/>
          <w:sz w:val="28"/>
        </w:rPr>
        <w:t>.</w:t>
      </w:r>
      <w:r>
        <w:rPr>
          <w:rFonts w:ascii="Times New Roman" w:hAnsi="Times New Roman"/>
          <w:spacing w:val="1"/>
          <w:sz w:val="28"/>
        </w:rPr>
        <w:t xml:space="preserve"> </w:t>
      </w:r>
    </w:p>
    <w:p w14:paraId="27000000">
      <w:pPr>
        <w:pStyle w:val="Style_2"/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pacing w:val="1"/>
          <w:sz w:val="28"/>
        </w:rPr>
      </w:pPr>
      <w:r>
        <w:rPr>
          <w:rFonts w:ascii="Times New Roman" w:hAnsi="Times New Roman"/>
          <w:spacing w:val="1"/>
          <w:sz w:val="28"/>
        </w:rPr>
        <w:t>Работы юных журналистов в возрасте от 13 до 18 лет, соответствующие тематике основных конкурсных номинаций.</w:t>
      </w:r>
    </w:p>
    <w:p w14:paraId="28000000">
      <w:pPr>
        <w:pStyle w:val="Style_2"/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pacing w:val="1"/>
          <w:sz w:val="28"/>
        </w:rPr>
      </w:pPr>
    </w:p>
    <w:p w14:paraId="29000000">
      <w:pPr>
        <w:pStyle w:val="Style_2"/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pacing w:val="1"/>
          <w:sz w:val="28"/>
        </w:rPr>
      </w:pPr>
    </w:p>
    <w:p w14:paraId="2A000000">
      <w:pPr>
        <w:pStyle w:val="Style_2"/>
        <w:numPr>
          <w:ilvl w:val="0"/>
          <w:numId w:val="1"/>
        </w:num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ПОРЯДОК</w:t>
      </w:r>
      <w:r>
        <w:rPr>
          <w:rFonts w:ascii="Times New Roman" w:hAnsi="Times New Roman"/>
          <w:b w:val="1"/>
          <w:sz w:val="28"/>
        </w:rPr>
        <w:t xml:space="preserve"> ПРОВЕДЕНИЯ</w:t>
      </w:r>
      <w:r>
        <w:rPr>
          <w:rFonts w:ascii="Times New Roman" w:hAnsi="Times New Roman"/>
          <w:b w:val="1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 xml:space="preserve">РЕГИОНАЛЬНОГО ЭТАПА </w:t>
      </w:r>
      <w:r>
        <w:rPr>
          <w:rFonts w:ascii="Times New Roman" w:hAnsi="Times New Roman"/>
          <w:b w:val="1"/>
          <w:sz w:val="28"/>
        </w:rPr>
        <w:t>ВСЕРОССИЙСКОГО КОНКУРСА</w:t>
      </w:r>
    </w:p>
    <w:p w14:paraId="2B000000">
      <w:pPr>
        <w:pStyle w:val="Style_2"/>
        <w:spacing w:after="0" w:line="240" w:lineRule="auto"/>
        <w:ind/>
        <w:rPr>
          <w:rFonts w:ascii="Times New Roman" w:hAnsi="Times New Roman"/>
          <w:b w:val="1"/>
          <w:sz w:val="28"/>
        </w:rPr>
      </w:pPr>
    </w:p>
    <w:p w14:paraId="2C000000">
      <w:pPr>
        <w:spacing w:after="0" w:line="240" w:lineRule="auto"/>
        <w:ind w:firstLine="567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3.1.  Заявочная кампания регионального этапа стартует с 1 июня 2025 г. и длится до 31 августа 2025 г. Участники регионального этапа в срок до 31 августа 2025 г. направляют свои материалы вместе с заявкой (Приложение № 1 к настоящему положению) и согласием для обработки персональных данных (Приложение № 2</w:t>
      </w:r>
      <w:r>
        <w:rPr>
          <w:rFonts w:ascii="Times New Roman" w:hAnsi="Times New Roman"/>
          <w:sz w:val="28"/>
        </w:rPr>
        <w:t xml:space="preserve"> к </w:t>
      </w:r>
      <w:r>
        <w:rPr>
          <w:rFonts w:ascii="Times New Roman" w:hAnsi="Times New Roman"/>
          <w:sz w:val="28"/>
        </w:rPr>
        <w:t xml:space="preserve">настоящему положению) в Региональный оргкомитет на электронный адрес MinregRO@yandex.ru, контактное лицо – специалист-эксперт отдела развития средств массовой информации управления по взаимодействию со средствами массовой информации министерства региональной политики и массовых коммуникаций Ростовской области Круглова Анна Юрьевна, телефон: +7 (863) 240-50-90. </w:t>
      </w:r>
    </w:p>
    <w:p w14:paraId="2D000000">
      <w:pPr>
        <w:spacing w:after="0" w:line="240" w:lineRule="auto"/>
        <w:ind w:firstLine="567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3.2. Региональный оргкомитет принимает</w:t>
      </w:r>
      <w:r>
        <w:rPr>
          <w:rFonts w:ascii="Times New Roman" w:hAnsi="Times New Roman"/>
          <w:sz w:val="28"/>
        </w:rPr>
        <w:t xml:space="preserve"> к участию в конкурсе только те </w:t>
      </w:r>
      <w:r>
        <w:rPr>
          <w:rFonts w:ascii="Times New Roman" w:hAnsi="Times New Roman"/>
          <w:sz w:val="28"/>
        </w:rPr>
        <w:t xml:space="preserve">материалы, которые созданы авторами, проживающими на территории Ростовской области, и соответствуют требованиям конкурса. </w:t>
      </w:r>
    </w:p>
    <w:p w14:paraId="2E000000">
      <w:pPr>
        <w:spacing w:after="0" w:line="240" w:lineRule="auto"/>
        <w:ind w:firstLine="567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3.3. К рассмотрению принимаются печатные публикации, интернет-публикации, телевизионные сюжеты, </w:t>
      </w:r>
      <w:r>
        <w:rPr>
          <w:rFonts w:ascii="Times New Roman" w:hAnsi="Times New Roman"/>
          <w:sz w:val="28"/>
        </w:rPr>
        <w:t>радиосюжеты</w:t>
      </w:r>
      <w:r>
        <w:rPr>
          <w:rFonts w:ascii="Times New Roman" w:hAnsi="Times New Roman"/>
          <w:sz w:val="28"/>
        </w:rPr>
        <w:t xml:space="preserve"> и подкасты на русском языке, вышедшие в федеральных, региональных, муниципальных СМИ, на официальных страницах учреждений/организаций/общественных объеди</w:t>
      </w:r>
      <w:r>
        <w:rPr>
          <w:rFonts w:ascii="Times New Roman" w:hAnsi="Times New Roman"/>
          <w:sz w:val="28"/>
        </w:rPr>
        <w:t>нений или в социальных сетях, в </w:t>
      </w:r>
      <w:r>
        <w:rPr>
          <w:rFonts w:ascii="Times New Roman" w:hAnsi="Times New Roman"/>
          <w:sz w:val="28"/>
        </w:rPr>
        <w:t>период с 1 октября 2024 года по 31 августа 2025 года.</w:t>
      </w:r>
    </w:p>
    <w:p w14:paraId="2F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3.4</w:t>
      </w:r>
      <w:r>
        <w:rPr>
          <w:rFonts w:ascii="Times New Roman" w:hAnsi="Times New Roman"/>
          <w:sz w:val="28"/>
        </w:rPr>
        <w:t xml:space="preserve">. Объем печатной работы, заявленной в конкурсных номинациях, должен составлять не менее 4 000 печатных знаков с </w:t>
      </w:r>
      <w:r>
        <w:rPr>
          <w:rFonts w:ascii="Times New Roman" w:hAnsi="Times New Roman"/>
          <w:sz w:val="28"/>
        </w:rPr>
        <w:t>пробелами; хронометраж видео- и </w:t>
      </w:r>
      <w:r>
        <w:rPr>
          <w:rFonts w:ascii="Times New Roman" w:hAnsi="Times New Roman"/>
          <w:sz w:val="28"/>
        </w:rPr>
        <w:t>аудиосюжетов</w:t>
      </w:r>
      <w:r>
        <w:rPr>
          <w:rFonts w:ascii="Times New Roman" w:hAnsi="Times New Roman"/>
          <w:sz w:val="28"/>
        </w:rPr>
        <w:t xml:space="preserve"> не должен превышать 20 минут. </w:t>
      </w:r>
    </w:p>
    <w:p w14:paraId="30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3.5</w:t>
      </w:r>
      <w:r>
        <w:rPr>
          <w:rFonts w:ascii="Times New Roman" w:hAnsi="Times New Roman"/>
          <w:sz w:val="28"/>
        </w:rPr>
        <w:t>. Работы, объем/хронометраж которых не соответствует указанным параметрам, к рассмотрению не принимаются.</w:t>
      </w:r>
    </w:p>
    <w:p w14:paraId="31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3.6</w:t>
      </w:r>
      <w:r>
        <w:rPr>
          <w:rFonts w:ascii="Times New Roman" w:hAnsi="Times New Roman"/>
          <w:sz w:val="28"/>
        </w:rPr>
        <w:t>. Предоставляемые на конкурс</w:t>
      </w:r>
      <w:r>
        <w:rPr>
          <w:rFonts w:ascii="Times New Roman" w:hAnsi="Times New Roman"/>
          <w:sz w:val="28"/>
        </w:rPr>
        <w:t xml:space="preserve"> материалы не рецензируются, не </w:t>
      </w:r>
      <w:r>
        <w:rPr>
          <w:rFonts w:ascii="Times New Roman" w:hAnsi="Times New Roman"/>
          <w:sz w:val="28"/>
        </w:rPr>
        <w:t>оплачиваются и не возвращаются.</w:t>
      </w:r>
    </w:p>
    <w:p w14:paraId="32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3.7.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Соорганизатор</w:t>
      </w:r>
      <w:r>
        <w:rPr>
          <w:rFonts w:ascii="Times New Roman" w:hAnsi="Times New Roman"/>
          <w:sz w:val="28"/>
        </w:rPr>
        <w:t xml:space="preserve"> конкурса имеет право на публикацию работ, а также иное распространение и тиражирование материалов, поступивших на региональный этап Всероссийского конкурса, в том числе размещение в сети интернет, без выплаты вознаграждения, с обязательной ссылкой на авторство и принадлежность к СМИ.</w:t>
      </w:r>
    </w:p>
    <w:p w14:paraId="33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3.8. До 22 сентября 2025 года </w:t>
      </w:r>
      <w:r>
        <w:rPr>
          <w:rFonts w:ascii="Times New Roman" w:hAnsi="Times New Roman"/>
          <w:sz w:val="28"/>
        </w:rPr>
        <w:t>соорганизаторы</w:t>
      </w:r>
      <w:r>
        <w:rPr>
          <w:rFonts w:ascii="Times New Roman" w:hAnsi="Times New Roman"/>
          <w:sz w:val="28"/>
        </w:rPr>
        <w:t xml:space="preserve"> регистрируют работы, рекомендуемые для участия в федеральном эт</w:t>
      </w:r>
      <w:r>
        <w:rPr>
          <w:rFonts w:ascii="Times New Roman" w:hAnsi="Times New Roman"/>
          <w:sz w:val="28"/>
        </w:rPr>
        <w:t>апе Всероссийского конкурса, на </w:t>
      </w:r>
      <w:r>
        <w:rPr>
          <w:rFonts w:ascii="Times New Roman" w:hAnsi="Times New Roman"/>
          <w:sz w:val="28"/>
        </w:rPr>
        <w:t xml:space="preserve">электронной платформе Фонда </w:t>
      </w:r>
      <w:r>
        <w:rPr>
          <w:rStyle w:val="Style_3_ch"/>
          <w:rFonts w:ascii="Times New Roman" w:hAnsi="Times New Roman"/>
          <w:sz w:val="28"/>
        </w:rPr>
        <w:fldChar w:fldCharType="begin"/>
      </w:r>
      <w:r>
        <w:rPr>
          <w:rStyle w:val="Style_3_ch"/>
          <w:rFonts w:ascii="Times New Roman" w:hAnsi="Times New Roman"/>
          <w:sz w:val="28"/>
        </w:rPr>
        <w:instrText>HYPERLINK "https://конкурсыфонда.рф"</w:instrText>
      </w:r>
      <w:r>
        <w:rPr>
          <w:rStyle w:val="Style_3_ch"/>
          <w:rFonts w:ascii="Times New Roman" w:hAnsi="Times New Roman"/>
          <w:sz w:val="28"/>
        </w:rPr>
        <w:fldChar w:fldCharType="separate"/>
      </w:r>
      <w:r>
        <w:rPr>
          <w:rStyle w:val="Style_3_ch"/>
          <w:rFonts w:ascii="Times New Roman" w:hAnsi="Times New Roman"/>
          <w:sz w:val="28"/>
        </w:rPr>
        <w:t>https://конкурсыфонда.рф</w:t>
      </w:r>
      <w:r>
        <w:rPr>
          <w:rStyle w:val="Style_3_ch"/>
          <w:rFonts w:ascii="Times New Roman" w:hAnsi="Times New Roman"/>
          <w:sz w:val="28"/>
        </w:rPr>
        <w:fldChar w:fldCharType="end"/>
      </w:r>
      <w:r>
        <w:rPr>
          <w:rFonts w:ascii="Times New Roman" w:hAnsi="Times New Roman"/>
          <w:sz w:val="28"/>
        </w:rPr>
        <w:t>. В каждой из номинаций может быть заявлено (зарегистрировано) не более одного материала одного автора. Информация в бумажном виде или направленная на электронную почту Фонда к рассмотрению не принимается.</w:t>
      </w:r>
    </w:p>
    <w:p w14:paraId="34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3.9. Информация о результатах отбора в субъектах Российской Федерации лучших работ публикуется на официальном сайте организатора </w:t>
      </w:r>
      <w:r>
        <w:rPr>
          <w:rFonts w:ascii="Times New Roman" w:hAnsi="Times New Roman"/>
          <w:color w:themeColor="hyperlink" w:val="0000FF"/>
          <w:sz w:val="28"/>
          <w:u w:val="single"/>
        </w:rPr>
        <w:fldChar w:fldCharType="begin"/>
      </w:r>
      <w:r>
        <w:rPr>
          <w:rFonts w:ascii="Times New Roman" w:hAnsi="Times New Roman"/>
          <w:color w:themeColor="hyperlink" w:val="0000FF"/>
          <w:sz w:val="28"/>
          <w:u w:val="single"/>
        </w:rPr>
        <w:instrText>HYPERLINK "http://www.fond-detyam.ru"</w:instrText>
      </w:r>
      <w:r>
        <w:rPr>
          <w:rFonts w:ascii="Times New Roman" w:hAnsi="Times New Roman"/>
          <w:color w:themeColor="hyperlink" w:val="0000FF"/>
          <w:sz w:val="28"/>
          <w:u w:val="single"/>
        </w:rPr>
        <w:fldChar w:fldCharType="separate"/>
      </w:r>
      <w:r>
        <w:rPr>
          <w:rFonts w:ascii="Times New Roman" w:hAnsi="Times New Roman"/>
          <w:color w:themeColor="hyperlink" w:val="0000FF"/>
          <w:sz w:val="28"/>
          <w:u w:val="single"/>
        </w:rPr>
        <w:t>www.fond-detyam.ru</w:t>
      </w:r>
      <w:r>
        <w:rPr>
          <w:rFonts w:ascii="Times New Roman" w:hAnsi="Times New Roman"/>
          <w:color w:themeColor="hyperlink" w:val="0000FF"/>
          <w:sz w:val="28"/>
          <w:u w:val="single"/>
        </w:rPr>
        <w:fldChar w:fldCharType="end"/>
      </w:r>
      <w:r>
        <w:rPr>
          <w:rFonts w:ascii="Times New Roman" w:hAnsi="Times New Roman"/>
          <w:sz w:val="28"/>
        </w:rPr>
        <w:t xml:space="preserve">. </w:t>
      </w:r>
    </w:p>
    <w:p w14:paraId="3500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36000000">
      <w:pPr>
        <w:spacing w:after="0" w:line="240" w:lineRule="auto"/>
        <w:ind w:firstLine="709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4. ОПРЕДЕЛЕНИЕ ПОБЕДИТЕЛЕЙ </w:t>
      </w:r>
    </w:p>
    <w:p w14:paraId="37000000">
      <w:pPr>
        <w:spacing w:after="0" w:line="240" w:lineRule="auto"/>
        <w:ind w:firstLine="709" w:left="0"/>
        <w:jc w:val="center"/>
        <w:rPr>
          <w:rFonts w:ascii="Times New Roman" w:hAnsi="Times New Roman"/>
          <w:b w:val="1"/>
          <w:sz w:val="28"/>
        </w:rPr>
      </w:pPr>
    </w:p>
    <w:p w14:paraId="38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4.1. До 1 ноября 2025 организатор обеспечивает оценку рекомендованных </w:t>
      </w:r>
      <w:r>
        <w:rPr>
          <w:rFonts w:ascii="Times New Roman" w:hAnsi="Times New Roman"/>
          <w:sz w:val="28"/>
        </w:rPr>
        <w:t>соорганизаторами</w:t>
      </w:r>
      <w:r>
        <w:rPr>
          <w:rFonts w:ascii="Times New Roman" w:hAnsi="Times New Roman"/>
          <w:sz w:val="28"/>
        </w:rPr>
        <w:t xml:space="preserve"> конкурсных работ.</w:t>
      </w:r>
    </w:p>
    <w:p w14:paraId="39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4.2. Каждая работа оценивается от 1 до 10 баллов с учетом следующих критериев:</w:t>
      </w:r>
    </w:p>
    <w:p w14:paraId="3A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актуальность</w:t>
      </w:r>
      <w:r>
        <w:rPr>
          <w:rFonts w:ascii="Times New Roman" w:hAnsi="Times New Roman"/>
          <w:spacing w:val="-5"/>
          <w:sz w:val="28"/>
        </w:rPr>
        <w:t xml:space="preserve"> </w:t>
      </w:r>
      <w:r>
        <w:rPr>
          <w:rFonts w:ascii="Times New Roman" w:hAnsi="Times New Roman"/>
          <w:sz w:val="28"/>
        </w:rPr>
        <w:t>материала,</w:t>
      </w:r>
      <w:r>
        <w:rPr>
          <w:rFonts w:ascii="Times New Roman" w:hAnsi="Times New Roman"/>
          <w:spacing w:val="-5"/>
          <w:sz w:val="28"/>
        </w:rPr>
        <w:t xml:space="preserve"> </w:t>
      </w:r>
      <w:r>
        <w:rPr>
          <w:rFonts w:ascii="Times New Roman" w:hAnsi="Times New Roman"/>
          <w:sz w:val="28"/>
        </w:rPr>
        <w:t>соответствие</w:t>
      </w:r>
      <w:r>
        <w:rPr>
          <w:rFonts w:ascii="Times New Roman" w:hAnsi="Times New Roman"/>
          <w:spacing w:val="-3"/>
          <w:sz w:val="28"/>
        </w:rPr>
        <w:t xml:space="preserve"> тематике </w:t>
      </w:r>
      <w:r>
        <w:rPr>
          <w:rFonts w:ascii="Times New Roman" w:hAnsi="Times New Roman"/>
          <w:sz w:val="28"/>
        </w:rPr>
        <w:t>заявленной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номинации;</w:t>
      </w:r>
    </w:p>
    <w:p w14:paraId="3B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конструктивность подхода к </w:t>
      </w:r>
      <w:r>
        <w:rPr>
          <w:rFonts w:ascii="Times New Roman" w:hAnsi="Times New Roman"/>
          <w:sz w:val="28"/>
        </w:rPr>
        <w:t>освещению затронутой проблемы;</w:t>
      </w:r>
    </w:p>
    <w:p w14:paraId="3C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информационная</w:t>
      </w:r>
      <w:r>
        <w:rPr>
          <w:rFonts w:ascii="Times New Roman" w:hAnsi="Times New Roman"/>
          <w:spacing w:val="67"/>
          <w:sz w:val="28"/>
        </w:rPr>
        <w:t xml:space="preserve"> </w:t>
      </w:r>
      <w:r>
        <w:rPr>
          <w:rFonts w:ascii="Times New Roman" w:hAnsi="Times New Roman"/>
          <w:sz w:val="28"/>
        </w:rPr>
        <w:t>насыщенность</w:t>
      </w:r>
      <w:r>
        <w:rPr>
          <w:rFonts w:ascii="Times New Roman" w:hAnsi="Times New Roman"/>
          <w:spacing w:val="66"/>
          <w:sz w:val="28"/>
        </w:rPr>
        <w:t xml:space="preserve"> </w:t>
      </w:r>
      <w:r>
        <w:rPr>
          <w:rFonts w:ascii="Times New Roman" w:hAnsi="Times New Roman"/>
          <w:sz w:val="28"/>
        </w:rPr>
        <w:t>материала,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глубина</w:t>
      </w:r>
      <w:r>
        <w:rPr>
          <w:rFonts w:ascii="Times New Roman" w:hAnsi="Times New Roman"/>
          <w:spacing w:val="68"/>
          <w:sz w:val="28"/>
        </w:rPr>
        <w:t xml:space="preserve"> </w:t>
      </w:r>
      <w:r>
        <w:rPr>
          <w:rFonts w:ascii="Times New Roman" w:hAnsi="Times New Roman"/>
          <w:sz w:val="28"/>
        </w:rPr>
        <w:t>освещения</w:t>
      </w:r>
      <w:r>
        <w:rPr>
          <w:rFonts w:ascii="Times New Roman" w:hAnsi="Times New Roman"/>
          <w:spacing w:val="67"/>
          <w:sz w:val="28"/>
        </w:rPr>
        <w:t xml:space="preserve"> </w:t>
      </w:r>
      <w:r>
        <w:rPr>
          <w:rFonts w:ascii="Times New Roman" w:hAnsi="Times New Roman"/>
          <w:sz w:val="28"/>
        </w:rPr>
        <w:t>темы;</w:t>
      </w:r>
    </w:p>
    <w:p w14:paraId="3D000000">
      <w:pPr>
        <w:widowControl w:val="0"/>
        <w:tabs>
          <w:tab w:leader="none" w:pos="2265" w:val="left"/>
          <w:tab w:leader="none" w:pos="3850" w:val="left"/>
          <w:tab w:leader="none" w:pos="4300" w:val="left"/>
          <w:tab w:leader="none" w:pos="6712" w:val="left"/>
          <w:tab w:leader="none" w:pos="7873" w:val="left"/>
          <w:tab w:leader="none" w:pos="9468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</w:t>
      </w:r>
      <w:r>
        <w:rPr>
          <w:rFonts w:ascii="Times New Roman" w:hAnsi="Times New Roman"/>
          <w:color w:val="000000"/>
          <w:spacing w:val="0"/>
          <w:sz w:val="28"/>
        </w:rPr>
        <w:t> </w:t>
      </w:r>
      <w:r>
        <w:rPr>
          <w:rFonts w:ascii="Times New Roman" w:hAnsi="Times New Roman"/>
          <w:sz w:val="28"/>
        </w:rPr>
        <w:t>стиль изложения, профессионализм подачи материала, сила</w:t>
      </w:r>
      <w:r>
        <w:rPr>
          <w:rFonts w:ascii="Times New Roman" w:hAnsi="Times New Roman"/>
          <w:spacing w:val="-67"/>
          <w:sz w:val="28"/>
        </w:rPr>
        <w:t xml:space="preserve"> </w:t>
      </w:r>
      <w:r>
        <w:rPr>
          <w:rFonts w:ascii="Times New Roman" w:hAnsi="Times New Roman"/>
          <w:sz w:val="28"/>
        </w:rPr>
        <w:t>воздействия на </w:t>
      </w:r>
      <w:r>
        <w:rPr>
          <w:rFonts w:ascii="Times New Roman" w:hAnsi="Times New Roman"/>
          <w:sz w:val="28"/>
        </w:rPr>
        <w:t>аудиторию.</w:t>
      </w:r>
    </w:p>
    <w:p w14:paraId="3E000000">
      <w:pPr>
        <w:widowControl w:val="0"/>
        <w:tabs>
          <w:tab w:leader="none" w:pos="3557" w:val="left"/>
          <w:tab w:leader="none" w:pos="4686" w:val="left"/>
          <w:tab w:leader="none" w:pos="5099" w:val="left"/>
          <w:tab w:leader="none" w:pos="6712" w:val="left"/>
          <w:tab w:leader="none" w:pos="8197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4.3. Лучшей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каждой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из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номинаций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становится работа,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получившая</w:t>
      </w:r>
      <w:r>
        <w:rPr>
          <w:rFonts w:ascii="Times New Roman" w:hAnsi="Times New Roman"/>
          <w:spacing w:val="-67"/>
          <w:sz w:val="28"/>
        </w:rPr>
        <w:t xml:space="preserve"> </w:t>
      </w:r>
      <w:r>
        <w:rPr>
          <w:rFonts w:ascii="Times New Roman" w:hAnsi="Times New Roman"/>
          <w:sz w:val="28"/>
        </w:rPr>
        <w:t>наивысший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средний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балл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по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результатам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оценки. В случае если несколько работ набрали одинаковое количество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баллов,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учитывается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количество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высших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оценок,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присвоенных</w:t>
      </w:r>
      <w:r>
        <w:rPr>
          <w:rFonts w:ascii="Times New Roman" w:hAnsi="Times New Roman"/>
          <w:spacing w:val="-67"/>
          <w:sz w:val="28"/>
        </w:rPr>
        <w:t xml:space="preserve"> </w:t>
      </w:r>
      <w:r>
        <w:rPr>
          <w:rFonts w:ascii="Times New Roman" w:hAnsi="Times New Roman"/>
          <w:sz w:val="28"/>
        </w:rPr>
        <w:t>данным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работам.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Авторы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таких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работ становятся победителями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конкурса. </w:t>
      </w:r>
    </w:p>
    <w:p w14:paraId="3F000000">
      <w:pPr>
        <w:widowControl w:val="0"/>
        <w:tabs>
          <w:tab w:leader="none" w:pos="3557" w:val="left"/>
          <w:tab w:leader="none" w:pos="4686" w:val="left"/>
          <w:tab w:leader="none" w:pos="5099" w:val="left"/>
          <w:tab w:leader="none" w:pos="6712" w:val="left"/>
          <w:tab w:leader="none" w:pos="8197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4.4. Победителей Всероссийского конкурса определяет Оргкомитет.</w:t>
      </w:r>
    </w:p>
    <w:p w14:paraId="40000000">
      <w:pPr>
        <w:widowControl w:val="0"/>
        <w:tabs>
          <w:tab w:leader="none" w:pos="3557" w:val="left"/>
          <w:tab w:leader="none" w:pos="4686" w:val="left"/>
          <w:tab w:leader="none" w:pos="5099" w:val="left"/>
          <w:tab w:leader="none" w:pos="6712" w:val="left"/>
          <w:tab w:leader="none" w:pos="8197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4.5. </w:t>
      </w:r>
      <w:r>
        <w:rPr>
          <w:rFonts w:ascii="Times New Roman" w:hAnsi="Times New Roman"/>
          <w:sz w:val="28"/>
        </w:rPr>
        <w:t>Авторы работ, победителей Всероссийского конкурса, награждаются дипломами.</w:t>
      </w:r>
    </w:p>
    <w:p w14:paraId="41000000">
      <w:pPr>
        <w:widowControl w:val="0"/>
        <w:tabs>
          <w:tab w:leader="none" w:pos="3557" w:val="left"/>
          <w:tab w:leader="none" w:pos="4686" w:val="left"/>
          <w:tab w:leader="none" w:pos="5099" w:val="left"/>
          <w:tab w:leader="none" w:pos="6712" w:val="left"/>
          <w:tab w:leader="none" w:pos="8197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4.6. Специальными дипломами (благодарностями) отмечаются </w:t>
      </w:r>
      <w:r>
        <w:rPr>
          <w:rFonts w:ascii="Times New Roman" w:hAnsi="Times New Roman"/>
          <w:sz w:val="28"/>
        </w:rPr>
        <w:t>соорганизаторы</w:t>
      </w:r>
      <w:r>
        <w:rPr>
          <w:rFonts w:ascii="Times New Roman" w:hAnsi="Times New Roman"/>
          <w:sz w:val="28"/>
        </w:rPr>
        <w:t>, успешно выстроившие взаимодействие со СМИ (ведомства, осуществляющие полномочия в сфере социальной защиты и социального обслуживания населения, пресс-службы, учреждения, другое).</w:t>
      </w:r>
    </w:p>
    <w:p w14:paraId="42000000">
      <w:pPr>
        <w:widowControl w:val="0"/>
        <w:tabs>
          <w:tab w:leader="none" w:pos="3557" w:val="left"/>
          <w:tab w:leader="none" w:pos="4686" w:val="left"/>
          <w:tab w:leader="none" w:pos="5099" w:val="left"/>
          <w:tab w:leader="none" w:pos="6712" w:val="left"/>
          <w:tab w:leader="none" w:pos="8197" w:val="left"/>
        </w:tabs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4.7. Информация об итогах Всероссийского конкурса публикуется на сайте организатора </w:t>
      </w:r>
      <w:r>
        <w:rPr>
          <w:rFonts w:ascii="Times New Roman" w:hAnsi="Times New Roman"/>
          <w:color w:themeColor="hyperlink" w:val="0000FF"/>
          <w:sz w:val="28"/>
          <w:u w:val="single"/>
        </w:rPr>
        <w:fldChar w:fldCharType="begin"/>
      </w:r>
      <w:r>
        <w:rPr>
          <w:rFonts w:ascii="Times New Roman" w:hAnsi="Times New Roman"/>
          <w:color w:themeColor="hyperlink" w:val="0000FF"/>
          <w:sz w:val="28"/>
          <w:u w:val="single"/>
        </w:rPr>
        <w:instrText>HYPERLINK "http://www.fond-detyam.ru"</w:instrText>
      </w:r>
      <w:r>
        <w:rPr>
          <w:rFonts w:ascii="Times New Roman" w:hAnsi="Times New Roman"/>
          <w:color w:themeColor="hyperlink" w:val="0000FF"/>
          <w:sz w:val="28"/>
          <w:u w:val="single"/>
        </w:rPr>
        <w:fldChar w:fldCharType="separate"/>
      </w:r>
      <w:r>
        <w:rPr>
          <w:rFonts w:ascii="Times New Roman" w:hAnsi="Times New Roman"/>
          <w:color w:themeColor="hyperlink" w:val="0000FF"/>
          <w:sz w:val="28"/>
          <w:u w:val="single"/>
        </w:rPr>
        <w:t>www.fond-detyam.ru</w:t>
      </w:r>
      <w:r>
        <w:rPr>
          <w:rFonts w:ascii="Times New Roman" w:hAnsi="Times New Roman"/>
          <w:color w:themeColor="hyperlink" w:val="0000FF"/>
          <w:sz w:val="28"/>
          <w:u w:val="single"/>
        </w:rPr>
        <w:fldChar w:fldCharType="end"/>
      </w:r>
      <w:r>
        <w:rPr>
          <w:rFonts w:ascii="Times New Roman" w:hAnsi="Times New Roman"/>
          <w:sz w:val="28"/>
        </w:rPr>
        <w:t>. не позднее 2 декабря 2025 года</w:t>
      </w:r>
    </w:p>
    <w:p w14:paraId="43000000">
      <w:pPr>
        <w:rPr>
          <w:rFonts w:ascii="Times New Roman" w:hAnsi="Times New Roman"/>
          <w:sz w:val="27"/>
        </w:rPr>
      </w:pPr>
    </w:p>
    <w:p w14:paraId="44000000">
      <w:pPr>
        <w:rPr>
          <w:rFonts w:ascii="Times New Roman" w:hAnsi="Times New Roman"/>
          <w:sz w:val="27"/>
        </w:rPr>
      </w:pPr>
    </w:p>
    <w:p w14:paraId="45000000">
      <w:pPr>
        <w:rPr>
          <w:rFonts w:ascii="Times New Roman" w:hAnsi="Times New Roman"/>
          <w:sz w:val="27"/>
        </w:rPr>
      </w:pPr>
    </w:p>
    <w:p w14:paraId="46000000">
      <w:pPr>
        <w:rPr>
          <w:rFonts w:ascii="Times New Roman" w:hAnsi="Times New Roman"/>
          <w:sz w:val="27"/>
        </w:rPr>
      </w:pPr>
    </w:p>
    <w:p w14:paraId="47000000">
      <w:pPr>
        <w:rPr>
          <w:rFonts w:ascii="Times New Roman" w:hAnsi="Times New Roman"/>
          <w:sz w:val="27"/>
        </w:rPr>
      </w:pPr>
    </w:p>
    <w:p w14:paraId="48000000">
      <w:pPr>
        <w:rPr>
          <w:rFonts w:ascii="Times New Roman" w:hAnsi="Times New Roman"/>
          <w:sz w:val="27"/>
        </w:rPr>
      </w:pPr>
    </w:p>
    <w:p w14:paraId="49000000">
      <w:pPr>
        <w:rPr>
          <w:rFonts w:ascii="Times New Roman" w:hAnsi="Times New Roman"/>
          <w:sz w:val="27"/>
        </w:rPr>
      </w:pPr>
    </w:p>
    <w:p w14:paraId="4A000000">
      <w:pPr>
        <w:rPr>
          <w:rFonts w:ascii="Times New Roman" w:hAnsi="Times New Roman"/>
          <w:sz w:val="27"/>
        </w:rPr>
      </w:pPr>
    </w:p>
    <w:p w14:paraId="4B000000">
      <w:pPr>
        <w:rPr>
          <w:rFonts w:ascii="Times New Roman" w:hAnsi="Times New Roman"/>
          <w:sz w:val="27"/>
        </w:rPr>
      </w:pPr>
    </w:p>
    <w:p w14:paraId="4C000000">
      <w:pPr>
        <w:rPr>
          <w:rFonts w:ascii="Times New Roman" w:hAnsi="Times New Roman"/>
          <w:sz w:val="27"/>
        </w:rPr>
      </w:pPr>
    </w:p>
    <w:p w14:paraId="4D000000">
      <w:pPr>
        <w:rPr>
          <w:rFonts w:ascii="Times New Roman" w:hAnsi="Times New Roman"/>
          <w:sz w:val="27"/>
        </w:rPr>
      </w:pPr>
    </w:p>
    <w:p w14:paraId="4E000000">
      <w:pPr>
        <w:rPr>
          <w:rFonts w:ascii="Times New Roman" w:hAnsi="Times New Roman"/>
          <w:sz w:val="27"/>
        </w:rPr>
      </w:pPr>
    </w:p>
    <w:p w14:paraId="4F000000">
      <w:pPr>
        <w:rPr>
          <w:rFonts w:ascii="Times New Roman" w:hAnsi="Times New Roman"/>
          <w:sz w:val="27"/>
        </w:rPr>
      </w:pPr>
    </w:p>
    <w:p w14:paraId="50000000">
      <w:pPr>
        <w:spacing w:after="0" w:line="240" w:lineRule="auto"/>
        <w:ind/>
        <w:jc w:val="right"/>
        <w:rPr>
          <w:rFonts w:ascii="Times New Roman" w:hAnsi="Times New Roman"/>
          <w:b w:val="1"/>
          <w:color w:val="000000"/>
          <w:sz w:val="28"/>
        </w:rPr>
      </w:pPr>
    </w:p>
    <w:p w14:paraId="51000000">
      <w:pPr>
        <w:spacing w:after="0" w:line="240" w:lineRule="auto"/>
        <w:ind/>
        <w:jc w:val="right"/>
        <w:rPr>
          <w:rFonts w:ascii="Times New Roman" w:hAnsi="Times New Roman"/>
          <w:b w:val="1"/>
          <w:color w:val="000000"/>
          <w:sz w:val="28"/>
        </w:rPr>
      </w:pPr>
    </w:p>
    <w:p w14:paraId="52000000">
      <w:pPr>
        <w:spacing w:after="0" w:line="240" w:lineRule="auto"/>
        <w:ind/>
        <w:jc w:val="right"/>
        <w:rPr>
          <w:rFonts w:ascii="Times New Roman" w:hAnsi="Times New Roman"/>
          <w:b w:val="1"/>
          <w:color w:val="000000"/>
          <w:sz w:val="28"/>
        </w:rPr>
      </w:pPr>
    </w:p>
    <w:p w14:paraId="53000000">
      <w:pPr>
        <w:spacing w:after="0" w:line="240" w:lineRule="auto"/>
        <w:ind/>
        <w:jc w:val="right"/>
        <w:rPr>
          <w:rFonts w:ascii="Times New Roman" w:hAnsi="Times New Roman"/>
          <w:b w:val="1"/>
          <w:color w:val="000000"/>
          <w:sz w:val="28"/>
        </w:rPr>
      </w:pPr>
    </w:p>
    <w:p w14:paraId="54000000">
      <w:pPr>
        <w:spacing w:after="0" w:line="240" w:lineRule="auto"/>
        <w:ind/>
        <w:jc w:val="right"/>
        <w:rPr>
          <w:rFonts w:ascii="Times New Roman" w:hAnsi="Times New Roman"/>
          <w:b w:val="1"/>
          <w:color w:val="000000"/>
          <w:sz w:val="28"/>
        </w:rPr>
      </w:pPr>
    </w:p>
    <w:p w14:paraId="55000000">
      <w:pPr>
        <w:spacing w:after="0" w:line="240" w:lineRule="auto"/>
        <w:ind/>
        <w:jc w:val="right"/>
        <w:rPr>
          <w:rFonts w:ascii="Times New Roman" w:hAnsi="Times New Roman"/>
          <w:b w:val="1"/>
          <w:color w:val="000000"/>
          <w:sz w:val="28"/>
        </w:rPr>
      </w:pPr>
    </w:p>
    <w:p w14:paraId="56000000">
      <w:pPr>
        <w:spacing w:after="0" w:line="240" w:lineRule="auto"/>
        <w:ind/>
        <w:jc w:val="right"/>
        <w:rPr>
          <w:rFonts w:ascii="Times New Roman" w:hAnsi="Times New Roman"/>
          <w:b w:val="1"/>
          <w:color w:val="000000"/>
          <w:sz w:val="28"/>
        </w:rPr>
      </w:pPr>
    </w:p>
    <w:p w14:paraId="57000000">
      <w:pPr>
        <w:spacing w:after="0" w:line="240" w:lineRule="auto"/>
        <w:ind/>
        <w:jc w:val="right"/>
        <w:rPr>
          <w:rFonts w:ascii="Times New Roman" w:hAnsi="Times New Roman"/>
          <w:b w:val="1"/>
          <w:color w:val="000000"/>
          <w:sz w:val="28"/>
        </w:rPr>
      </w:pPr>
    </w:p>
    <w:p w14:paraId="58000000">
      <w:pPr>
        <w:spacing w:after="0" w:line="240" w:lineRule="auto"/>
        <w:ind/>
        <w:jc w:val="right"/>
        <w:rPr>
          <w:rFonts w:ascii="Times New Roman" w:hAnsi="Times New Roman"/>
          <w:b w:val="1"/>
          <w:color w:val="000000"/>
          <w:sz w:val="28"/>
        </w:rPr>
      </w:pPr>
    </w:p>
    <w:p w14:paraId="59000000">
      <w:pPr>
        <w:spacing w:after="0" w:line="240" w:lineRule="auto"/>
        <w:ind/>
        <w:jc w:val="right"/>
        <w:rPr>
          <w:rFonts w:ascii="Times New Roman" w:hAnsi="Times New Roman"/>
          <w:b w:val="1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br w:type="page"/>
      </w:r>
    </w:p>
    <w:p w14:paraId="5A000000">
      <w:pPr>
        <w:spacing w:after="0" w:line="240" w:lineRule="auto"/>
        <w:ind/>
        <w:jc w:val="right"/>
        <w:rPr>
          <w:rFonts w:ascii="Times New Roman" w:hAnsi="Times New Roman"/>
          <w:b w:val="1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Приложение № 1</w:t>
      </w:r>
    </w:p>
    <w:p w14:paraId="5B000000">
      <w:pPr>
        <w:spacing w:after="0" w:line="240" w:lineRule="auto"/>
        <w:ind/>
        <w:jc w:val="right"/>
        <w:rPr>
          <w:rFonts w:ascii="Times New Roman" w:hAnsi="Times New Roman"/>
          <w:b w:val="1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 xml:space="preserve">к Положению о региональном этапе </w:t>
      </w:r>
    </w:p>
    <w:p w14:paraId="5C000000">
      <w:pPr>
        <w:spacing w:after="0" w:line="240" w:lineRule="auto"/>
        <w:ind/>
        <w:jc w:val="right"/>
        <w:rPr>
          <w:rFonts w:ascii="Times New Roman" w:hAnsi="Times New Roman"/>
          <w:b w:val="1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XV Всероссийского конкурса</w:t>
      </w:r>
    </w:p>
    <w:p w14:paraId="5D000000">
      <w:pPr>
        <w:spacing w:after="0" w:line="240" w:lineRule="auto"/>
        <w:ind/>
        <w:jc w:val="right"/>
        <w:rPr>
          <w:rFonts w:ascii="Times New Roman" w:hAnsi="Times New Roman"/>
          <w:b w:val="1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журна</w:t>
      </w:r>
      <w:r>
        <w:rPr>
          <w:rFonts w:ascii="Times New Roman" w:hAnsi="Times New Roman"/>
          <w:b w:val="1"/>
          <w:color w:val="000000"/>
          <w:sz w:val="28"/>
        </w:rPr>
        <w:t>листских работ «В фокусе – детство</w:t>
      </w:r>
      <w:r>
        <w:rPr>
          <w:rFonts w:ascii="Times New Roman" w:hAnsi="Times New Roman"/>
          <w:b w:val="1"/>
          <w:color w:val="000000"/>
          <w:sz w:val="28"/>
        </w:rPr>
        <w:t>»</w:t>
      </w:r>
    </w:p>
    <w:p w14:paraId="5E000000">
      <w:pPr>
        <w:widowControl w:val="0"/>
        <w:spacing w:after="0" w:line="240" w:lineRule="auto"/>
        <w:ind/>
        <w:jc w:val="center"/>
        <w:rPr>
          <w:rFonts w:ascii="Times New Roman" w:hAnsi="Times New Roman"/>
          <w:b w:val="1"/>
          <w:sz w:val="24"/>
        </w:rPr>
      </w:pPr>
    </w:p>
    <w:p w14:paraId="5F000000">
      <w:pPr>
        <w:widowControl w:val="0"/>
        <w:spacing w:after="0" w:line="240" w:lineRule="auto"/>
        <w:ind/>
        <w:jc w:val="center"/>
        <w:rPr>
          <w:rFonts w:ascii="Times New Roman" w:hAnsi="Times New Roman"/>
          <w:b w:val="1"/>
          <w:spacing w:val="-3"/>
          <w:sz w:val="28"/>
        </w:rPr>
      </w:pPr>
      <w:r>
        <w:rPr>
          <w:rFonts w:ascii="Times New Roman" w:hAnsi="Times New Roman"/>
          <w:b w:val="1"/>
          <w:sz w:val="28"/>
        </w:rPr>
        <w:t>Заявка</w:t>
      </w:r>
      <w:r>
        <w:rPr>
          <w:rFonts w:ascii="Times New Roman" w:hAnsi="Times New Roman"/>
          <w:b w:val="1"/>
          <w:spacing w:val="-3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на</w:t>
      </w:r>
      <w:r>
        <w:rPr>
          <w:rFonts w:ascii="Times New Roman" w:hAnsi="Times New Roman"/>
          <w:b w:val="1"/>
          <w:spacing w:val="-2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участие</w:t>
      </w:r>
      <w:r>
        <w:rPr>
          <w:rFonts w:ascii="Times New Roman" w:hAnsi="Times New Roman"/>
          <w:b w:val="1"/>
          <w:spacing w:val="-6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в</w:t>
      </w:r>
      <w:r>
        <w:rPr>
          <w:rFonts w:ascii="Times New Roman" w:hAnsi="Times New Roman"/>
          <w:b w:val="1"/>
          <w:spacing w:val="-3"/>
          <w:sz w:val="28"/>
        </w:rPr>
        <w:t xml:space="preserve"> конкурсном отборе </w:t>
      </w:r>
    </w:p>
    <w:p w14:paraId="60000000">
      <w:pPr>
        <w:widowControl w:val="0"/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pacing w:val="-3"/>
          <w:sz w:val="28"/>
        </w:rPr>
        <w:t>XV</w:t>
      </w:r>
      <w:r>
        <w:rPr>
          <w:rFonts w:ascii="Times New Roman" w:hAnsi="Times New Roman"/>
          <w:b w:val="1"/>
          <w:spacing w:val="-3"/>
          <w:sz w:val="28"/>
        </w:rPr>
        <w:t>I</w:t>
      </w:r>
      <w:r>
        <w:rPr>
          <w:rFonts w:ascii="Times New Roman" w:hAnsi="Times New Roman"/>
          <w:b w:val="1"/>
          <w:spacing w:val="-3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Всероссийского конкурса журналистских</w:t>
      </w:r>
      <w:r>
        <w:rPr>
          <w:rFonts w:ascii="Times New Roman" w:hAnsi="Times New Roman"/>
          <w:b w:val="1"/>
          <w:spacing w:val="-2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работ</w:t>
      </w:r>
    </w:p>
    <w:p w14:paraId="61000000">
      <w:pPr>
        <w:widowControl w:val="0"/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«В ФОКУСЕ</w:t>
      </w:r>
      <w:r>
        <w:rPr>
          <w:rFonts w:ascii="Times New Roman" w:hAnsi="Times New Roman"/>
          <w:b w:val="1"/>
          <w:spacing w:val="-3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– ДЕТСТВО»</w:t>
      </w:r>
    </w:p>
    <w:p w14:paraId="62000000">
      <w:pPr>
        <w:widowControl w:val="0"/>
        <w:spacing w:after="0" w:line="240" w:lineRule="auto"/>
        <w:ind/>
        <w:jc w:val="center"/>
        <w:rPr>
          <w:rFonts w:ascii="Times New Roman" w:hAnsi="Times New Roman"/>
          <w:b w:val="1"/>
          <w:sz w:val="20"/>
        </w:rPr>
      </w:pPr>
    </w:p>
    <w:tbl>
      <w:tblPr>
        <w:tblStyle w:val="Style_4"/>
        <w:tblW w:type="auto" w:w="0"/>
        <w:tblInd w:type="dxa" w:w="-5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4767"/>
        <w:gridCol w:w="5238"/>
      </w:tblGrid>
      <w:tr>
        <w:trPr>
          <w:trHeight w:hRule="atLeast" w:val="291"/>
        </w:trPr>
        <w:tc>
          <w:tcPr>
            <w:tcW w:type="dxa" w:w="47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3000000">
            <w:pPr>
              <w:rPr>
                <w:rFonts w:ascii="Times New Roman" w:hAnsi="Times New Roman"/>
                <w:b w:val="1"/>
                <w:sz w:val="28"/>
              </w:rPr>
            </w:pPr>
            <w:r>
              <w:rPr>
                <w:rFonts w:ascii="Times New Roman" w:hAnsi="Times New Roman"/>
                <w:b w:val="1"/>
                <w:sz w:val="28"/>
              </w:rPr>
              <w:t>Субъект Российской Федерации</w:t>
            </w:r>
          </w:p>
        </w:tc>
        <w:tc>
          <w:tcPr>
            <w:tcW w:type="dxa" w:w="52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4000000">
            <w:pPr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291"/>
        </w:trPr>
        <w:tc>
          <w:tcPr>
            <w:tcW w:type="dxa" w:w="47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5000000">
            <w:pPr>
              <w:rPr>
                <w:rFonts w:ascii="Times New Roman" w:hAnsi="Times New Roman"/>
                <w:b w:val="1"/>
                <w:sz w:val="28"/>
              </w:rPr>
            </w:pPr>
            <w:r>
              <w:rPr>
                <w:rFonts w:ascii="Times New Roman" w:hAnsi="Times New Roman"/>
                <w:b w:val="1"/>
                <w:sz w:val="28"/>
              </w:rPr>
              <w:t>Исполнительный орган субъекта РФ, рекомендующий конкурсную работу</w:t>
            </w:r>
          </w:p>
        </w:tc>
        <w:tc>
          <w:tcPr>
            <w:tcW w:type="dxa" w:w="52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6000000">
            <w:pPr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291"/>
        </w:trPr>
        <w:tc>
          <w:tcPr>
            <w:tcW w:type="dxa" w:w="47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7000000">
            <w:pPr>
              <w:rPr>
                <w:rFonts w:ascii="Times New Roman" w:hAnsi="Times New Roman"/>
                <w:b w:val="1"/>
                <w:sz w:val="28"/>
              </w:rPr>
            </w:pPr>
            <w:r>
              <w:rPr>
                <w:rFonts w:ascii="Times New Roman" w:hAnsi="Times New Roman"/>
                <w:b w:val="1"/>
                <w:sz w:val="28"/>
              </w:rPr>
              <w:t>Контактные данные куратора конкурсного отбора:</w:t>
            </w:r>
          </w:p>
          <w:p w14:paraId="68000000">
            <w:pPr>
              <w:rPr>
                <w:rFonts w:ascii="Times New Roman" w:hAnsi="Times New Roman"/>
                <w:i w:val="1"/>
                <w:sz w:val="28"/>
              </w:rPr>
            </w:pPr>
            <w:r>
              <w:rPr>
                <w:rFonts w:ascii="Times New Roman" w:hAnsi="Times New Roman"/>
                <w:i w:val="1"/>
                <w:sz w:val="28"/>
              </w:rPr>
              <w:t xml:space="preserve">  - Ф.И.О.</w:t>
            </w:r>
          </w:p>
          <w:p w14:paraId="69000000">
            <w:pPr>
              <w:rPr>
                <w:rFonts w:ascii="Times New Roman" w:hAnsi="Times New Roman"/>
                <w:i w:val="1"/>
                <w:sz w:val="28"/>
              </w:rPr>
            </w:pPr>
            <w:r>
              <w:rPr>
                <w:rFonts w:ascii="Times New Roman" w:hAnsi="Times New Roman"/>
                <w:i w:val="1"/>
                <w:sz w:val="28"/>
              </w:rPr>
              <w:t xml:space="preserve">  - должность</w:t>
            </w:r>
          </w:p>
          <w:p w14:paraId="6A000000">
            <w:pPr>
              <w:rPr>
                <w:rFonts w:ascii="Times New Roman" w:hAnsi="Times New Roman"/>
                <w:i w:val="1"/>
                <w:sz w:val="28"/>
              </w:rPr>
            </w:pPr>
            <w:r>
              <w:rPr>
                <w:rFonts w:ascii="Times New Roman" w:hAnsi="Times New Roman"/>
                <w:i w:val="1"/>
                <w:sz w:val="28"/>
              </w:rPr>
              <w:t xml:space="preserve">  - телефон</w:t>
            </w:r>
          </w:p>
          <w:p w14:paraId="6B000000">
            <w:pPr>
              <w:rPr>
                <w:rFonts w:ascii="Times New Roman" w:hAnsi="Times New Roman"/>
                <w:i w:val="1"/>
                <w:sz w:val="28"/>
              </w:rPr>
            </w:pPr>
            <w:r>
              <w:rPr>
                <w:rFonts w:ascii="Times New Roman" w:hAnsi="Times New Roman"/>
                <w:i w:val="1"/>
                <w:sz w:val="28"/>
              </w:rPr>
              <w:t xml:space="preserve">  - </w:t>
            </w:r>
            <w:r>
              <w:rPr>
                <w:rFonts w:ascii="Times New Roman" w:hAnsi="Times New Roman"/>
                <w:i w:val="1"/>
                <w:sz w:val="28"/>
              </w:rPr>
              <w:t>e</w:t>
            </w:r>
            <w:r>
              <w:rPr>
                <w:rFonts w:ascii="Times New Roman" w:hAnsi="Times New Roman"/>
                <w:i w:val="1"/>
                <w:sz w:val="28"/>
              </w:rPr>
              <w:t>-</w:t>
            </w:r>
            <w:r>
              <w:rPr>
                <w:rFonts w:ascii="Times New Roman" w:hAnsi="Times New Roman"/>
                <w:i w:val="1"/>
                <w:sz w:val="28"/>
              </w:rPr>
              <w:t>mail</w:t>
            </w:r>
          </w:p>
        </w:tc>
        <w:tc>
          <w:tcPr>
            <w:tcW w:type="dxa" w:w="52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C000000">
            <w:pPr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301"/>
        </w:trPr>
        <w:tc>
          <w:tcPr>
            <w:tcW w:type="dxa" w:w="47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D000000">
            <w:pPr>
              <w:rPr>
                <w:rFonts w:ascii="Times New Roman" w:hAnsi="Times New Roman"/>
                <w:b w:val="1"/>
                <w:sz w:val="28"/>
              </w:rPr>
            </w:pPr>
            <w:r>
              <w:rPr>
                <w:rFonts w:ascii="Times New Roman" w:hAnsi="Times New Roman"/>
                <w:b w:val="1"/>
                <w:sz w:val="28"/>
              </w:rPr>
              <w:t>Номинация</w:t>
            </w:r>
            <w:r>
              <w:rPr>
                <w:rFonts w:ascii="Times New Roman" w:hAnsi="Times New Roman"/>
                <w:b w:val="1"/>
                <w:spacing w:val="-2"/>
                <w:sz w:val="28"/>
              </w:rPr>
              <w:t xml:space="preserve"> </w:t>
            </w:r>
            <w:r>
              <w:rPr>
                <w:rFonts w:ascii="Times New Roman" w:hAnsi="Times New Roman"/>
                <w:b w:val="1"/>
                <w:sz w:val="28"/>
              </w:rPr>
              <w:t>конкурса</w:t>
            </w:r>
          </w:p>
        </w:tc>
        <w:tc>
          <w:tcPr>
            <w:tcW w:type="dxa" w:w="52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E000000">
            <w:pPr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301"/>
        </w:trPr>
        <w:tc>
          <w:tcPr>
            <w:tcW w:type="dxa" w:w="47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F000000">
            <w:r>
              <w:rPr>
                <w:rFonts w:ascii="Times New Roman" w:hAnsi="Times New Roman"/>
                <w:b w:val="1"/>
                <w:sz w:val="28"/>
              </w:rPr>
              <w:t>Категория</w:t>
            </w:r>
            <w:r>
              <w:t xml:space="preserve"> </w:t>
            </w:r>
            <w:r>
              <w:rPr>
                <w:rFonts w:ascii="Times New Roman" w:hAnsi="Times New Roman"/>
                <w:b w:val="1"/>
                <w:sz w:val="28"/>
              </w:rPr>
              <w:t>конкурсной</w:t>
            </w:r>
            <w:r>
              <w:rPr>
                <w:rFonts w:ascii="Times New Roman" w:hAnsi="Times New Roman"/>
                <w:b w:val="1"/>
                <w:sz w:val="28"/>
              </w:rPr>
              <w:t xml:space="preserve"> </w:t>
            </w:r>
            <w:r>
              <w:rPr>
                <w:rFonts w:ascii="Times New Roman" w:hAnsi="Times New Roman"/>
                <w:b w:val="1"/>
                <w:sz w:val="28"/>
              </w:rPr>
              <w:t>работы</w:t>
            </w:r>
            <w:r>
              <w:t xml:space="preserve"> </w:t>
            </w:r>
          </w:p>
          <w:p w14:paraId="70000000">
            <w:pPr>
              <w:rPr>
                <w:rFonts w:ascii="Times New Roman" w:hAnsi="Times New Roman"/>
                <w:b w:val="1"/>
                <w:sz w:val="28"/>
              </w:rPr>
            </w:pPr>
          </w:p>
        </w:tc>
        <w:tc>
          <w:tcPr>
            <w:tcW w:type="dxa" w:w="52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1000000">
            <w:pPr>
              <w:rPr>
                <w:rFonts w:ascii="Times New Roman" w:hAnsi="Times New Roman"/>
                <w:b w:val="1"/>
                <w:sz w:val="28"/>
              </w:rPr>
            </w:pPr>
            <w:r>
              <w:rPr>
                <w:rFonts w:ascii="Times New Roman" w:hAnsi="Times New Roman"/>
                <w:b w:val="1"/>
                <w:sz w:val="28"/>
              </w:rPr>
              <w:t>Ø</w:t>
            </w:r>
            <w:r>
              <w:rPr>
                <w:rFonts w:ascii="Times New Roman" w:hAnsi="Times New Roman"/>
                <w:b w:val="1"/>
                <w:sz w:val="28"/>
              </w:rPr>
              <w:tab/>
            </w:r>
            <w:r>
              <w:rPr>
                <w:rFonts w:ascii="Times New Roman" w:hAnsi="Times New Roman"/>
                <w:b w:val="1"/>
                <w:sz w:val="28"/>
              </w:rPr>
              <w:t xml:space="preserve">Печатная публикация </w:t>
            </w:r>
          </w:p>
          <w:p w14:paraId="72000000">
            <w:pPr>
              <w:rPr>
                <w:rFonts w:ascii="Times New Roman" w:hAnsi="Times New Roman"/>
                <w:b w:val="1"/>
                <w:sz w:val="28"/>
              </w:rPr>
            </w:pPr>
            <w:r>
              <w:rPr>
                <w:rFonts w:ascii="Times New Roman" w:hAnsi="Times New Roman"/>
                <w:b w:val="1"/>
                <w:sz w:val="28"/>
              </w:rPr>
              <w:t>Ø</w:t>
            </w:r>
            <w:r>
              <w:rPr>
                <w:rFonts w:ascii="Times New Roman" w:hAnsi="Times New Roman"/>
                <w:b w:val="1"/>
                <w:sz w:val="28"/>
              </w:rPr>
              <w:tab/>
            </w:r>
            <w:r>
              <w:rPr>
                <w:rFonts w:ascii="Times New Roman" w:hAnsi="Times New Roman"/>
                <w:b w:val="1"/>
                <w:sz w:val="28"/>
              </w:rPr>
              <w:t>Интернет-публикация</w:t>
            </w:r>
          </w:p>
          <w:p w14:paraId="73000000">
            <w:pPr>
              <w:rPr>
                <w:rFonts w:ascii="Times New Roman" w:hAnsi="Times New Roman"/>
                <w:b w:val="1"/>
                <w:sz w:val="28"/>
              </w:rPr>
            </w:pPr>
            <w:r>
              <w:rPr>
                <w:rFonts w:ascii="Times New Roman" w:hAnsi="Times New Roman"/>
                <w:b w:val="1"/>
                <w:sz w:val="28"/>
              </w:rPr>
              <w:t>Ø</w:t>
            </w:r>
            <w:r>
              <w:rPr>
                <w:rFonts w:ascii="Times New Roman" w:hAnsi="Times New Roman"/>
                <w:b w:val="1"/>
                <w:sz w:val="28"/>
              </w:rPr>
              <w:tab/>
            </w:r>
            <w:r>
              <w:rPr>
                <w:rFonts w:ascii="Times New Roman" w:hAnsi="Times New Roman"/>
                <w:b w:val="1"/>
                <w:sz w:val="28"/>
              </w:rPr>
              <w:t>Телевизионный сюжет</w:t>
            </w:r>
          </w:p>
          <w:p w14:paraId="74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1"/>
                <w:sz w:val="28"/>
              </w:rPr>
              <w:t>Ø</w:t>
            </w:r>
            <w:r>
              <w:rPr>
                <w:rFonts w:ascii="Times New Roman" w:hAnsi="Times New Roman"/>
                <w:b w:val="1"/>
                <w:sz w:val="28"/>
              </w:rPr>
              <w:tab/>
            </w:r>
            <w:r>
              <w:rPr>
                <w:rFonts w:ascii="Times New Roman" w:hAnsi="Times New Roman"/>
                <w:b w:val="1"/>
                <w:sz w:val="28"/>
              </w:rPr>
              <w:t>Радиосюжет</w:t>
            </w:r>
            <w:r>
              <w:rPr>
                <w:rFonts w:ascii="Times New Roman" w:hAnsi="Times New Roman"/>
                <w:b w:val="1"/>
                <w:sz w:val="28"/>
              </w:rPr>
              <w:t xml:space="preserve"> </w:t>
            </w:r>
          </w:p>
        </w:tc>
      </w:tr>
      <w:tr>
        <w:trPr>
          <w:trHeight w:hRule="atLeast" w:val="298"/>
        </w:trPr>
        <w:tc>
          <w:tcPr>
            <w:tcW w:type="dxa" w:w="47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5000000">
            <w:pPr>
              <w:rPr>
                <w:rFonts w:ascii="Times New Roman" w:hAnsi="Times New Roman"/>
                <w:b w:val="1"/>
                <w:sz w:val="28"/>
              </w:rPr>
            </w:pPr>
            <w:r>
              <w:rPr>
                <w:rFonts w:ascii="Times New Roman" w:hAnsi="Times New Roman"/>
                <w:b w:val="1"/>
                <w:sz w:val="28"/>
              </w:rPr>
              <w:t>Название</w:t>
            </w:r>
            <w:r>
              <w:rPr>
                <w:rFonts w:ascii="Times New Roman" w:hAnsi="Times New Roman"/>
                <w:b w:val="1"/>
                <w:sz w:val="28"/>
              </w:rPr>
              <w:t xml:space="preserve"> </w:t>
            </w:r>
            <w:r>
              <w:rPr>
                <w:rFonts w:ascii="Times New Roman" w:hAnsi="Times New Roman"/>
                <w:b w:val="1"/>
                <w:sz w:val="28"/>
              </w:rPr>
              <w:t>конкурсной</w:t>
            </w:r>
            <w:r>
              <w:rPr>
                <w:rFonts w:ascii="Times New Roman" w:hAnsi="Times New Roman"/>
                <w:b w:val="1"/>
                <w:sz w:val="28"/>
              </w:rPr>
              <w:t xml:space="preserve"> </w:t>
            </w:r>
            <w:r>
              <w:rPr>
                <w:rFonts w:ascii="Times New Roman" w:hAnsi="Times New Roman"/>
                <w:b w:val="1"/>
                <w:sz w:val="28"/>
              </w:rPr>
              <w:t>работы</w:t>
            </w:r>
          </w:p>
        </w:tc>
        <w:tc>
          <w:tcPr>
            <w:tcW w:type="dxa" w:w="52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6000000">
            <w:pPr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296"/>
        </w:trPr>
        <w:tc>
          <w:tcPr>
            <w:tcW w:type="dxa" w:w="47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7000000">
            <w:pPr>
              <w:rPr>
                <w:rFonts w:ascii="Times New Roman" w:hAnsi="Times New Roman"/>
                <w:b w:val="1"/>
                <w:sz w:val="28"/>
              </w:rPr>
            </w:pPr>
            <w:r>
              <w:rPr>
                <w:rFonts w:ascii="Times New Roman" w:hAnsi="Times New Roman"/>
                <w:b w:val="1"/>
                <w:sz w:val="28"/>
              </w:rPr>
              <w:t>Дата</w:t>
            </w:r>
            <w:r>
              <w:rPr>
                <w:rFonts w:ascii="Times New Roman" w:hAnsi="Times New Roman"/>
                <w:b w:val="1"/>
                <w:spacing w:val="-3"/>
                <w:sz w:val="28"/>
              </w:rPr>
              <w:t xml:space="preserve"> </w:t>
            </w:r>
            <w:r>
              <w:rPr>
                <w:rFonts w:ascii="Times New Roman" w:hAnsi="Times New Roman"/>
                <w:b w:val="1"/>
                <w:sz w:val="28"/>
              </w:rPr>
              <w:t>выхода</w:t>
            </w:r>
            <w:r>
              <w:rPr>
                <w:rFonts w:ascii="Times New Roman" w:hAnsi="Times New Roman"/>
                <w:b w:val="1"/>
                <w:spacing w:val="-4"/>
                <w:sz w:val="28"/>
              </w:rPr>
              <w:t xml:space="preserve"> </w:t>
            </w:r>
          </w:p>
        </w:tc>
        <w:tc>
          <w:tcPr>
            <w:tcW w:type="dxa" w:w="52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8000000">
            <w:pPr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341"/>
        </w:trPr>
        <w:tc>
          <w:tcPr>
            <w:tcW w:type="dxa" w:w="47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9000000">
            <w:pPr>
              <w:rPr>
                <w:rFonts w:ascii="Times New Roman" w:hAnsi="Times New Roman"/>
                <w:b w:val="1"/>
                <w:sz w:val="28"/>
              </w:rPr>
            </w:pPr>
            <w:r>
              <w:rPr>
                <w:rFonts w:ascii="Times New Roman" w:hAnsi="Times New Roman"/>
                <w:b w:val="1"/>
                <w:sz w:val="28"/>
              </w:rPr>
              <w:t>Площадка размещения работы (полное название СМИ)</w:t>
            </w:r>
          </w:p>
        </w:tc>
        <w:tc>
          <w:tcPr>
            <w:tcW w:type="dxa" w:w="52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A000000">
            <w:pPr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296"/>
        </w:trPr>
        <w:tc>
          <w:tcPr>
            <w:tcW w:type="dxa" w:w="47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B000000">
            <w:pPr>
              <w:rPr>
                <w:rFonts w:ascii="Times New Roman" w:hAnsi="Times New Roman"/>
                <w:b w:val="1"/>
                <w:spacing w:val="-4"/>
                <w:sz w:val="28"/>
              </w:rPr>
            </w:pPr>
            <w:r>
              <w:rPr>
                <w:rFonts w:ascii="Times New Roman" w:hAnsi="Times New Roman"/>
                <w:b w:val="1"/>
                <w:sz w:val="28"/>
              </w:rPr>
              <w:t>Краткое содержание конкурсной работы</w:t>
            </w:r>
            <w:r>
              <w:rPr>
                <w:rFonts w:ascii="Times New Roman" w:hAnsi="Times New Roman"/>
                <w:b w:val="1"/>
                <w:spacing w:val="-4"/>
                <w:sz w:val="28"/>
              </w:rPr>
              <w:t xml:space="preserve"> </w:t>
            </w:r>
          </w:p>
          <w:p w14:paraId="7C000000">
            <w:pPr>
              <w:rPr>
                <w:rFonts w:ascii="Times New Roman" w:hAnsi="Times New Roman"/>
                <w:b w:val="1"/>
                <w:sz w:val="28"/>
              </w:rPr>
            </w:pPr>
            <w:r>
              <w:rPr>
                <w:rFonts w:ascii="Times New Roman" w:hAnsi="Times New Roman"/>
                <w:i w:val="1"/>
                <w:spacing w:val="-4"/>
                <w:sz w:val="28"/>
              </w:rPr>
              <w:t>(не более1000 знаков с пробелами)</w:t>
            </w:r>
          </w:p>
        </w:tc>
        <w:tc>
          <w:tcPr>
            <w:tcW w:type="dxa" w:w="52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D000000">
            <w:pPr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649"/>
        </w:trPr>
        <w:tc>
          <w:tcPr>
            <w:tcW w:type="dxa" w:w="47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E00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b w:val="1"/>
                <w:sz w:val="28"/>
              </w:rPr>
              <w:t xml:space="preserve"> Сведения</w:t>
            </w:r>
            <w:r>
              <w:rPr>
                <w:rFonts w:ascii="Times New Roman" w:hAnsi="Times New Roman"/>
                <w:b w:val="1"/>
                <w:spacing w:val="-2"/>
                <w:sz w:val="28"/>
              </w:rPr>
              <w:t xml:space="preserve"> </w:t>
            </w:r>
            <w:r>
              <w:rPr>
                <w:rFonts w:ascii="Times New Roman" w:hAnsi="Times New Roman"/>
                <w:b w:val="1"/>
                <w:sz w:val="28"/>
              </w:rPr>
              <w:t>об</w:t>
            </w:r>
            <w:r>
              <w:rPr>
                <w:rFonts w:ascii="Times New Roman" w:hAnsi="Times New Roman"/>
                <w:b w:val="1"/>
                <w:spacing w:val="-1"/>
                <w:sz w:val="28"/>
              </w:rPr>
              <w:t xml:space="preserve"> </w:t>
            </w:r>
            <w:r>
              <w:rPr>
                <w:rFonts w:ascii="Times New Roman" w:hAnsi="Times New Roman"/>
                <w:b w:val="1"/>
                <w:sz w:val="28"/>
              </w:rPr>
              <w:t>авторе:</w:t>
            </w:r>
          </w:p>
          <w:p w14:paraId="7F000000">
            <w:pPr>
              <w:tabs>
                <w:tab w:leader="none" w:pos="918" w:val="left"/>
                <w:tab w:leader="none" w:pos="1443" w:val="left"/>
                <w:tab w:leader="none" w:pos="2659" w:val="left"/>
                <w:tab w:leader="none" w:pos="4553" w:val="left"/>
              </w:tabs>
              <w:ind/>
              <w:rPr>
                <w:rFonts w:ascii="Times New Roman" w:hAnsi="Times New Roman"/>
                <w:i w:val="1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- Ф.И.О. </w:t>
            </w:r>
            <w:r>
              <w:rPr>
                <w:rFonts w:ascii="Times New Roman" w:hAnsi="Times New Roman"/>
                <w:i w:val="1"/>
                <w:sz w:val="28"/>
              </w:rPr>
              <w:t xml:space="preserve">(по паспорту) </w:t>
            </w:r>
          </w:p>
          <w:p w14:paraId="80000000">
            <w:pPr>
              <w:tabs>
                <w:tab w:leader="none" w:pos="918" w:val="left"/>
                <w:tab w:leader="none" w:pos="1443" w:val="left"/>
                <w:tab w:leader="none" w:pos="2659" w:val="left"/>
                <w:tab w:leader="none" w:pos="4553" w:val="left"/>
              </w:tabs>
              <w:ind/>
              <w:rPr>
                <w:rFonts w:ascii="Times New Roman" w:hAnsi="Times New Roman"/>
                <w:i w:val="1"/>
                <w:sz w:val="28"/>
              </w:rPr>
            </w:pPr>
            <w:r>
              <w:rPr>
                <w:rFonts w:ascii="Times New Roman" w:hAnsi="Times New Roman"/>
                <w:i w:val="1"/>
                <w:sz w:val="28"/>
              </w:rPr>
              <w:t xml:space="preserve">  - </w:t>
            </w:r>
            <w:r>
              <w:rPr>
                <w:rFonts w:ascii="Times New Roman" w:hAnsi="Times New Roman"/>
                <w:sz w:val="28"/>
              </w:rPr>
              <w:t>псевдоним</w:t>
            </w:r>
            <w:r>
              <w:rPr>
                <w:rFonts w:ascii="Times New Roman" w:hAnsi="Times New Roman"/>
                <w:spacing w:val="-2"/>
                <w:sz w:val="28"/>
              </w:rPr>
              <w:t xml:space="preserve"> </w:t>
            </w:r>
            <w:r>
              <w:rPr>
                <w:rFonts w:ascii="Times New Roman" w:hAnsi="Times New Roman"/>
                <w:i w:val="1"/>
                <w:sz w:val="28"/>
              </w:rPr>
              <w:t>(если</w:t>
            </w:r>
            <w:r>
              <w:rPr>
                <w:rFonts w:ascii="Times New Roman" w:hAnsi="Times New Roman"/>
                <w:i w:val="1"/>
                <w:spacing w:val="-4"/>
                <w:sz w:val="28"/>
              </w:rPr>
              <w:t xml:space="preserve"> </w:t>
            </w:r>
            <w:r>
              <w:rPr>
                <w:rFonts w:ascii="Times New Roman" w:hAnsi="Times New Roman"/>
                <w:i w:val="1"/>
                <w:sz w:val="28"/>
              </w:rPr>
              <w:t>есть)</w:t>
            </w:r>
          </w:p>
          <w:p w14:paraId="81000000">
            <w:pPr>
              <w:tabs>
                <w:tab w:leader="none" w:pos="918" w:val="left"/>
                <w:tab w:leader="none" w:pos="1443" w:val="left"/>
                <w:tab w:leader="none" w:pos="2659" w:val="left"/>
                <w:tab w:leader="none" w:pos="4553" w:val="left"/>
              </w:tabs>
              <w:ind/>
              <w:rPr>
                <w:rFonts w:ascii="Times New Roman" w:hAnsi="Times New Roman"/>
                <w:i w:val="1"/>
                <w:sz w:val="28"/>
              </w:rPr>
            </w:pPr>
            <w:r>
              <w:rPr>
                <w:rFonts w:ascii="Times New Roman" w:hAnsi="Times New Roman"/>
                <w:i w:val="1"/>
                <w:sz w:val="28"/>
              </w:rPr>
              <w:t xml:space="preserve">  - телефон </w:t>
            </w:r>
          </w:p>
          <w:p w14:paraId="82000000">
            <w:pPr>
              <w:tabs>
                <w:tab w:leader="none" w:pos="918" w:val="left"/>
                <w:tab w:leader="none" w:pos="1443" w:val="left"/>
                <w:tab w:leader="none" w:pos="2659" w:val="left"/>
                <w:tab w:leader="none" w:pos="4553" w:val="left"/>
              </w:tabs>
              <w:ind/>
              <w:rPr>
                <w:rFonts w:ascii="Times New Roman" w:hAnsi="Times New Roman"/>
                <w:i w:val="1"/>
                <w:sz w:val="28"/>
              </w:rPr>
            </w:pPr>
            <w:r>
              <w:rPr>
                <w:rFonts w:ascii="Times New Roman" w:hAnsi="Times New Roman"/>
                <w:i w:val="1"/>
                <w:sz w:val="28"/>
              </w:rPr>
              <w:t>..- адрес электронной почты</w:t>
            </w:r>
          </w:p>
        </w:tc>
        <w:tc>
          <w:tcPr>
            <w:tcW w:type="dxa" w:w="52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3000000">
            <w:pPr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247"/>
        </w:trPr>
        <w:tc>
          <w:tcPr>
            <w:tcW w:type="dxa" w:w="47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4000000">
            <w:pPr>
              <w:rPr>
                <w:rFonts w:ascii="Times New Roman" w:hAnsi="Times New Roman"/>
                <w:b w:val="1"/>
                <w:sz w:val="28"/>
              </w:rPr>
            </w:pPr>
            <w:r>
              <w:rPr>
                <w:rFonts w:ascii="Times New Roman" w:hAnsi="Times New Roman"/>
                <w:b w:val="1"/>
                <w:sz w:val="28"/>
              </w:rPr>
              <w:t xml:space="preserve">  Приложение</w:t>
            </w:r>
            <w:r>
              <w:rPr>
                <w:rFonts w:ascii="Times New Roman" w:hAnsi="Times New Roman"/>
                <w:b w:val="1"/>
                <w:spacing w:val="-3"/>
                <w:sz w:val="28"/>
              </w:rPr>
              <w:t xml:space="preserve"> </w:t>
            </w:r>
            <w:r>
              <w:rPr>
                <w:rFonts w:ascii="Times New Roman" w:hAnsi="Times New Roman"/>
                <w:b w:val="1"/>
                <w:sz w:val="28"/>
              </w:rPr>
              <w:t>к</w:t>
            </w:r>
            <w:r>
              <w:rPr>
                <w:rFonts w:ascii="Times New Roman" w:hAnsi="Times New Roman"/>
                <w:b w:val="1"/>
                <w:spacing w:val="-1"/>
                <w:sz w:val="28"/>
              </w:rPr>
              <w:t xml:space="preserve"> </w:t>
            </w:r>
            <w:r>
              <w:rPr>
                <w:rFonts w:ascii="Times New Roman" w:hAnsi="Times New Roman"/>
                <w:b w:val="1"/>
                <w:sz w:val="28"/>
              </w:rPr>
              <w:t>заявке:</w:t>
            </w:r>
          </w:p>
          <w:p w14:paraId="85000000">
            <w:pPr>
              <w:tabs>
                <w:tab w:leader="none" w:pos="1086" w:val="left"/>
                <w:tab w:leader="none" w:pos="3120" w:val="left"/>
                <w:tab w:leader="none" w:pos="4574" w:val="left"/>
              </w:tabs>
              <w:ind/>
              <w:rPr>
                <w:rFonts w:ascii="Times New Roman" w:hAnsi="Times New Roman"/>
                <w:i w:val="1"/>
                <w:spacing w:val="1"/>
                <w:sz w:val="28"/>
              </w:rPr>
            </w:pPr>
            <w:r>
              <w:rPr>
                <w:rFonts w:ascii="Times New Roman" w:hAnsi="Times New Roman"/>
                <w:i w:val="1"/>
                <w:sz w:val="28"/>
              </w:rPr>
              <w:t xml:space="preserve">   - текст публикации в формате .</w:t>
            </w:r>
            <w:r>
              <w:rPr>
                <w:rFonts w:ascii="Times New Roman" w:hAnsi="Times New Roman"/>
                <w:i w:val="1"/>
                <w:sz w:val="28"/>
              </w:rPr>
              <w:t>doc</w:t>
            </w:r>
            <w:r>
              <w:rPr>
                <w:rFonts w:ascii="Times New Roman" w:hAnsi="Times New Roman"/>
                <w:i w:val="1"/>
                <w:sz w:val="28"/>
              </w:rPr>
              <w:t>, .</w:t>
            </w:r>
            <w:r>
              <w:rPr>
                <w:rFonts w:ascii="Times New Roman" w:hAnsi="Times New Roman"/>
                <w:i w:val="1"/>
                <w:sz w:val="28"/>
              </w:rPr>
              <w:t>docx</w:t>
            </w:r>
            <w:r>
              <w:rPr>
                <w:rFonts w:ascii="Times New Roman" w:hAnsi="Times New Roman"/>
                <w:i w:val="1"/>
                <w:spacing w:val="1"/>
                <w:sz w:val="28"/>
              </w:rPr>
              <w:t xml:space="preserve"> и </w:t>
            </w:r>
            <w:r>
              <w:rPr>
                <w:rFonts w:ascii="Times New Roman" w:hAnsi="Times New Roman"/>
                <w:i w:val="1"/>
                <w:sz w:val="28"/>
              </w:rPr>
              <w:t xml:space="preserve">скан опубликованного материала </w:t>
            </w:r>
            <w:r>
              <w:rPr>
                <w:rFonts w:ascii="Times New Roman" w:hAnsi="Times New Roman"/>
                <w:i w:val="1"/>
                <w:spacing w:val="-4"/>
                <w:sz w:val="28"/>
              </w:rPr>
              <w:t xml:space="preserve">в </w:t>
            </w:r>
            <w:r>
              <w:rPr>
                <w:rFonts w:ascii="Times New Roman" w:hAnsi="Times New Roman"/>
                <w:i w:val="1"/>
                <w:sz w:val="28"/>
              </w:rPr>
              <w:t>формате</w:t>
            </w:r>
            <w:r>
              <w:rPr>
                <w:rFonts w:ascii="Times New Roman" w:hAnsi="Times New Roman"/>
                <w:i w:val="1"/>
                <w:spacing w:val="-1"/>
                <w:sz w:val="28"/>
              </w:rPr>
              <w:t xml:space="preserve"> </w:t>
            </w:r>
            <w:r>
              <w:rPr>
                <w:rFonts w:ascii="Times New Roman" w:hAnsi="Times New Roman"/>
                <w:i w:val="1"/>
                <w:sz w:val="28"/>
              </w:rPr>
              <w:t>pdf</w:t>
            </w:r>
            <w:r>
              <w:rPr>
                <w:rFonts w:ascii="Times New Roman" w:hAnsi="Times New Roman"/>
                <w:i w:val="1"/>
                <w:sz w:val="28"/>
              </w:rPr>
              <w:t xml:space="preserve"> (для печатных работ);</w:t>
            </w:r>
          </w:p>
          <w:p w14:paraId="86000000">
            <w:pPr>
              <w:tabs>
                <w:tab w:leader="none" w:pos="1086" w:val="left"/>
                <w:tab w:leader="none" w:pos="3120" w:val="left"/>
                <w:tab w:leader="none" w:pos="4574" w:val="left"/>
              </w:tabs>
              <w:ind/>
              <w:rPr>
                <w:rFonts w:ascii="Times New Roman" w:hAnsi="Times New Roman"/>
                <w:i w:val="1"/>
                <w:spacing w:val="-57"/>
                <w:sz w:val="28"/>
              </w:rPr>
            </w:pPr>
            <w:r>
              <w:rPr>
                <w:rFonts w:ascii="Times New Roman" w:hAnsi="Times New Roman"/>
                <w:i w:val="1"/>
                <w:sz w:val="28"/>
              </w:rPr>
              <w:t xml:space="preserve">   - ссылка на интернет-публикацию; </w:t>
            </w:r>
          </w:p>
          <w:p w14:paraId="87000000">
            <w:pPr>
              <w:rPr>
                <w:rFonts w:ascii="Times New Roman" w:hAnsi="Times New Roman"/>
                <w:i w:val="1"/>
                <w:spacing w:val="1"/>
                <w:sz w:val="28"/>
              </w:rPr>
            </w:pPr>
            <w:r>
              <w:rPr>
                <w:rFonts w:ascii="Times New Roman" w:hAnsi="Times New Roman"/>
                <w:i w:val="1"/>
                <w:sz w:val="28"/>
              </w:rPr>
              <w:t xml:space="preserve">   - ссылка</w:t>
            </w:r>
            <w:r>
              <w:rPr>
                <w:rFonts w:ascii="Times New Roman" w:hAnsi="Times New Roman"/>
                <w:i w:val="1"/>
                <w:spacing w:val="1"/>
                <w:sz w:val="28"/>
              </w:rPr>
              <w:t xml:space="preserve"> </w:t>
            </w:r>
            <w:r>
              <w:rPr>
                <w:rFonts w:ascii="Times New Roman" w:hAnsi="Times New Roman"/>
                <w:i w:val="1"/>
                <w:sz w:val="28"/>
              </w:rPr>
              <w:t>на</w:t>
            </w:r>
            <w:r>
              <w:rPr>
                <w:rFonts w:ascii="Times New Roman" w:hAnsi="Times New Roman"/>
                <w:i w:val="1"/>
                <w:spacing w:val="1"/>
                <w:sz w:val="28"/>
              </w:rPr>
              <w:t xml:space="preserve"> файл в облачном сервисе (для радио- и телевизионных работ)</w:t>
            </w:r>
          </w:p>
        </w:tc>
        <w:tc>
          <w:tcPr>
            <w:tcW w:type="dxa" w:w="52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8000000">
            <w:pPr>
              <w:rPr>
                <w:rFonts w:ascii="Times New Roman" w:hAnsi="Times New Roman"/>
                <w:sz w:val="24"/>
              </w:rPr>
            </w:pPr>
          </w:p>
        </w:tc>
      </w:tr>
    </w:tbl>
    <w:p w14:paraId="89000000">
      <w:pPr>
        <w:spacing w:after="0" w:line="240" w:lineRule="auto"/>
        <w:ind/>
        <w:jc w:val="right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br w:type="page"/>
      </w:r>
    </w:p>
    <w:p w14:paraId="8A000000">
      <w:pPr>
        <w:spacing w:after="0" w:line="240" w:lineRule="auto"/>
        <w:ind/>
        <w:jc w:val="right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Приложение № 3</w:t>
      </w:r>
    </w:p>
    <w:p w14:paraId="8B000000">
      <w:pPr>
        <w:spacing w:after="0" w:line="240" w:lineRule="auto"/>
        <w:ind/>
        <w:jc w:val="right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к Положению о региональном этапе </w:t>
      </w:r>
    </w:p>
    <w:p w14:paraId="8C000000">
      <w:pPr>
        <w:spacing w:after="0" w:line="240" w:lineRule="auto"/>
        <w:ind/>
        <w:jc w:val="right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XV Всероссийского </w:t>
      </w:r>
      <w:r>
        <w:rPr>
          <w:rFonts w:ascii="Times New Roman" w:hAnsi="Times New Roman"/>
          <w:b w:val="1"/>
          <w:sz w:val="28"/>
        </w:rPr>
        <w:t>конкурса</w:t>
      </w:r>
    </w:p>
    <w:p w14:paraId="8D000000">
      <w:pPr>
        <w:spacing w:after="0" w:line="240" w:lineRule="auto"/>
        <w:ind/>
        <w:jc w:val="right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журналистских работ «В фокусе – детство»</w:t>
      </w:r>
    </w:p>
    <w:p w14:paraId="8E000000">
      <w:pPr>
        <w:rPr>
          <w:rFonts w:ascii="Calibri" w:hAnsi="Calibri"/>
        </w:rPr>
      </w:pPr>
    </w:p>
    <w:p w14:paraId="8F000000">
      <w:pPr>
        <w:spacing w:after="0" w:line="240" w:lineRule="auto"/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министерство региональной политики </w:t>
      </w:r>
    </w:p>
    <w:p w14:paraId="90000000">
      <w:pPr>
        <w:spacing w:after="0" w:line="240" w:lineRule="auto"/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и массовых коммуникаций Ростовской области </w:t>
      </w:r>
    </w:p>
    <w:p w14:paraId="91000000">
      <w:pPr>
        <w:spacing w:after="0" w:line="240" w:lineRule="auto"/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(Ф.И.О. автора работы)</w:t>
      </w:r>
    </w:p>
    <w:p w14:paraId="92000000">
      <w:pPr>
        <w:rPr>
          <w:rFonts w:ascii="Calibri" w:hAnsi="Calibri"/>
        </w:rPr>
      </w:pPr>
    </w:p>
    <w:p w14:paraId="93000000">
      <w:pPr>
        <w:widowControl w:val="0"/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Согласие</w:t>
      </w:r>
    </w:p>
    <w:p w14:paraId="94000000">
      <w:pPr>
        <w:widowControl w:val="0"/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обработку</w:t>
      </w:r>
      <w:r>
        <w:rPr>
          <w:rFonts w:ascii="Times New Roman" w:hAnsi="Times New Roman"/>
          <w:spacing w:val="-9"/>
          <w:sz w:val="28"/>
        </w:rPr>
        <w:t xml:space="preserve"> </w:t>
      </w:r>
      <w:r>
        <w:rPr>
          <w:rFonts w:ascii="Times New Roman" w:hAnsi="Times New Roman"/>
          <w:sz w:val="28"/>
        </w:rPr>
        <w:t>персональных данных</w:t>
      </w:r>
    </w:p>
    <w:p w14:paraId="95000000">
      <w:pPr>
        <w:widowControl w:val="0"/>
        <w:spacing w:after="0" w:line="240" w:lineRule="auto"/>
        <w:ind/>
        <w:rPr>
          <w:rFonts w:ascii="Times New Roman" w:hAnsi="Times New Roman"/>
          <w:sz w:val="8"/>
        </w:rPr>
      </w:pPr>
    </w:p>
    <w:p w14:paraId="96000000">
      <w:pPr>
        <w:widowControl w:val="0"/>
        <w:tabs>
          <w:tab w:leader="none" w:pos="9642" w:val="left"/>
        </w:tabs>
        <w:spacing w:after="0" w:line="240" w:lineRule="auto"/>
        <w:ind w:firstLine="709" w:lef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Я,</w:t>
      </w:r>
      <w:r>
        <w:rPr>
          <w:rFonts w:ascii="Times New Roman" w:hAnsi="Times New Roman"/>
          <w:sz w:val="28"/>
          <w:u w:val="single"/>
        </w:rPr>
        <w:tab/>
      </w:r>
      <w:r>
        <w:rPr>
          <w:rFonts w:ascii="Times New Roman" w:hAnsi="Times New Roman"/>
          <w:sz w:val="28"/>
        </w:rPr>
        <w:t>,</w:t>
      </w:r>
    </w:p>
    <w:p w14:paraId="97000000">
      <w:pPr>
        <w:widowControl w:val="0"/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(фамилия,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имя,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отчество полностью)</w:t>
      </w:r>
    </w:p>
    <w:p w14:paraId="98000000">
      <w:pPr>
        <w:widowControl w:val="0"/>
        <w:tabs>
          <w:tab w:leader="none" w:pos="3057" w:val="left"/>
          <w:tab w:leader="none" w:pos="4991" w:val="left"/>
          <w:tab w:leader="none" w:pos="7728" w:val="left"/>
          <w:tab w:leader="none" w:pos="9994" w:val="left"/>
        </w:tabs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проживающий (</w:t>
      </w:r>
      <w:r>
        <w:rPr>
          <w:rFonts w:ascii="Times New Roman" w:hAnsi="Times New Roman"/>
          <w:sz w:val="28"/>
        </w:rPr>
        <w:t>ая</w:t>
      </w:r>
      <w:r>
        <w:rPr>
          <w:rFonts w:ascii="Times New Roman" w:hAnsi="Times New Roman"/>
          <w:sz w:val="28"/>
        </w:rPr>
        <w:t>)</w:t>
      </w:r>
      <w:r>
        <w:rPr>
          <w:rFonts w:ascii="Times New Roman" w:hAnsi="Times New Roman"/>
          <w:spacing w:val="-9"/>
          <w:sz w:val="28"/>
        </w:rPr>
        <w:t xml:space="preserve"> </w:t>
      </w:r>
      <w:r>
        <w:rPr>
          <w:rFonts w:ascii="Times New Roman" w:hAnsi="Times New Roman"/>
          <w:sz w:val="28"/>
        </w:rPr>
        <w:t>по</w:t>
      </w:r>
      <w:r>
        <w:rPr>
          <w:rFonts w:ascii="Times New Roman" w:hAnsi="Times New Roman"/>
          <w:spacing w:val="-7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адресу: </w:t>
      </w:r>
      <w:r>
        <w:rPr>
          <w:rFonts w:ascii="Times New Roman" w:hAnsi="Times New Roman"/>
          <w:spacing w:val="2"/>
          <w:sz w:val="28"/>
        </w:rPr>
        <w:t xml:space="preserve"> </w:t>
      </w:r>
      <w:r>
        <w:rPr>
          <w:rFonts w:ascii="Times New Roman" w:hAnsi="Times New Roman"/>
          <w:sz w:val="28"/>
          <w:u w:val="single"/>
        </w:rPr>
        <w:t xml:space="preserve"> </w:t>
      </w:r>
      <w:r>
        <w:rPr>
          <w:rFonts w:ascii="Times New Roman" w:hAnsi="Times New Roman"/>
          <w:sz w:val="28"/>
          <w:u w:val="single"/>
        </w:rPr>
        <w:tab/>
      </w:r>
      <w:r>
        <w:rPr>
          <w:rFonts w:ascii="Times New Roman" w:hAnsi="Times New Roman"/>
          <w:sz w:val="28"/>
          <w:u w:val="single"/>
        </w:rPr>
        <w:tab/>
      </w:r>
      <w:r>
        <w:rPr>
          <w:rFonts w:ascii="Times New Roman" w:hAnsi="Times New Roman"/>
          <w:sz w:val="28"/>
          <w:u w:val="single"/>
        </w:rPr>
        <w:tab/>
      </w:r>
      <w:r>
        <w:rPr>
          <w:rFonts w:ascii="Times New Roman" w:hAnsi="Times New Roman"/>
          <w:sz w:val="28"/>
        </w:rPr>
        <w:t xml:space="preserve"> паспорт</w:t>
      </w:r>
      <w:r>
        <w:rPr>
          <w:rFonts w:ascii="Times New Roman" w:hAnsi="Times New Roman"/>
          <w:spacing w:val="36"/>
          <w:sz w:val="28"/>
        </w:rPr>
        <w:t xml:space="preserve"> </w:t>
      </w:r>
      <w:r>
        <w:rPr>
          <w:rFonts w:ascii="Times New Roman" w:hAnsi="Times New Roman"/>
          <w:sz w:val="28"/>
        </w:rPr>
        <w:t>серия</w:t>
      </w:r>
      <w:r>
        <w:rPr>
          <w:rFonts w:ascii="Times New Roman" w:hAnsi="Times New Roman"/>
          <w:sz w:val="28"/>
          <w:u w:val="single"/>
        </w:rPr>
        <w:tab/>
      </w:r>
      <w:r>
        <w:rPr>
          <w:rFonts w:ascii="Times New Roman" w:hAnsi="Times New Roman"/>
          <w:sz w:val="28"/>
        </w:rPr>
        <w:t>№</w:t>
      </w:r>
      <w:r>
        <w:rPr>
          <w:rFonts w:ascii="Times New Roman" w:hAnsi="Times New Roman"/>
          <w:sz w:val="28"/>
          <w:u w:val="single"/>
        </w:rPr>
        <w:tab/>
      </w:r>
      <w:r>
        <w:rPr>
          <w:rFonts w:ascii="Times New Roman" w:hAnsi="Times New Roman"/>
          <w:spacing w:val="37"/>
          <w:sz w:val="28"/>
        </w:rPr>
        <w:t xml:space="preserve"> </w:t>
      </w:r>
      <w:r>
        <w:rPr>
          <w:rFonts w:ascii="Times New Roman" w:hAnsi="Times New Roman"/>
          <w:sz w:val="28"/>
        </w:rPr>
        <w:t>выдан</w:t>
      </w:r>
      <w:r>
        <w:rPr>
          <w:rFonts w:ascii="Times New Roman" w:hAnsi="Times New Roman"/>
          <w:spacing w:val="38"/>
          <w:sz w:val="28"/>
        </w:rPr>
        <w:t xml:space="preserve"> </w:t>
      </w:r>
      <w:r>
        <w:rPr>
          <w:rFonts w:ascii="Times New Roman" w:hAnsi="Times New Roman"/>
          <w:sz w:val="28"/>
        </w:rPr>
        <w:t>"</w:t>
      </w:r>
      <w:r>
        <w:rPr>
          <w:rFonts w:ascii="Times New Roman" w:hAnsi="Times New Roman"/>
          <w:sz w:val="28"/>
          <w:u w:val="single"/>
        </w:rPr>
        <w:t xml:space="preserve">  </w:t>
      </w:r>
      <w:r>
        <w:rPr>
          <w:rFonts w:ascii="Times New Roman" w:hAnsi="Times New Roman"/>
          <w:spacing w:val="59"/>
          <w:sz w:val="28"/>
          <w:u w:val="single"/>
        </w:rPr>
        <w:t xml:space="preserve"> </w:t>
      </w:r>
      <w:r>
        <w:rPr>
          <w:rFonts w:ascii="Times New Roman" w:hAnsi="Times New Roman"/>
          <w:sz w:val="28"/>
        </w:rPr>
        <w:t>"</w:t>
      </w:r>
      <w:r>
        <w:rPr>
          <w:rFonts w:ascii="Times New Roman" w:hAnsi="Times New Roman"/>
          <w:sz w:val="28"/>
          <w:u w:val="single"/>
        </w:rPr>
        <w:tab/>
      </w:r>
      <w:r>
        <w:rPr>
          <w:rFonts w:ascii="Times New Roman" w:hAnsi="Times New Roman"/>
          <w:sz w:val="28"/>
        </w:rPr>
        <w:t>г.</w:t>
      </w:r>
      <w:r>
        <w:rPr>
          <w:rFonts w:ascii="Times New Roman" w:hAnsi="Times New Roman"/>
          <w:spacing w:val="31"/>
          <w:sz w:val="28"/>
        </w:rPr>
        <w:t xml:space="preserve"> </w:t>
      </w:r>
      <w:r>
        <w:rPr>
          <w:rFonts w:ascii="Times New Roman" w:hAnsi="Times New Roman"/>
          <w:sz w:val="28"/>
        </w:rPr>
        <w:t>даю</w:t>
      </w:r>
      <w:r>
        <w:rPr>
          <w:rFonts w:ascii="Times New Roman" w:hAnsi="Times New Roman"/>
          <w:spacing w:val="36"/>
          <w:sz w:val="28"/>
        </w:rPr>
        <w:t xml:space="preserve"> </w:t>
      </w:r>
      <w:r>
        <w:rPr>
          <w:rFonts w:ascii="Times New Roman" w:hAnsi="Times New Roman"/>
          <w:sz w:val="28"/>
        </w:rPr>
        <w:t>согласие Фонду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поддержки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детей,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находящихся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трудной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жизненной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ситуации,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на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обработку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информации, составляющей мои персональные данные (данные паспорта, адреса проживания,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реквизитов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документа,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прочие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сведения)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целях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организации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участия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конкурсе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журналистских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работ.</w:t>
      </w:r>
    </w:p>
    <w:p w14:paraId="99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Настоящее согласие предоставляется на осуществление любых действий в отношении моих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персональных данных, которые необходимы или желаемы для достижения указанной выше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цели,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включая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(без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ограничения)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сбор,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систематизацию,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накопление,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хранение,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уточнение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(обновление,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изменение),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использование,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распространение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(в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том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числе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передачу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третьим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лицам - в соответствии с действующим законодательством), обезличивание, блокирование, а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также осуществление любых иных действий с персональными данными, предусмотренных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Федеральным</w:t>
      </w:r>
      <w:r>
        <w:rPr>
          <w:rFonts w:ascii="Times New Roman" w:hAnsi="Times New Roman"/>
          <w:spacing w:val="-2"/>
          <w:sz w:val="28"/>
        </w:rPr>
        <w:t xml:space="preserve"> </w:t>
      </w:r>
      <w:r>
        <w:rPr>
          <w:rFonts w:ascii="Times New Roman" w:hAnsi="Times New Roman"/>
          <w:sz w:val="28"/>
        </w:rPr>
        <w:t>законом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РФ</w:t>
      </w:r>
      <w:r>
        <w:rPr>
          <w:rFonts w:ascii="Times New Roman" w:hAnsi="Times New Roman"/>
          <w:spacing w:val="-2"/>
          <w:sz w:val="28"/>
        </w:rPr>
        <w:t xml:space="preserve"> </w:t>
      </w:r>
      <w:r>
        <w:rPr>
          <w:rFonts w:ascii="Times New Roman" w:hAnsi="Times New Roman"/>
          <w:sz w:val="28"/>
        </w:rPr>
        <w:t>от 27.07.2006 № 152-ФЗ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"О</w:t>
      </w:r>
      <w:r>
        <w:rPr>
          <w:rFonts w:ascii="Times New Roman" w:hAnsi="Times New Roman"/>
          <w:spacing w:val="-2"/>
          <w:sz w:val="28"/>
        </w:rPr>
        <w:t xml:space="preserve"> </w:t>
      </w:r>
      <w:r>
        <w:rPr>
          <w:rFonts w:ascii="Times New Roman" w:hAnsi="Times New Roman"/>
          <w:sz w:val="28"/>
        </w:rPr>
        <w:t>персональных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данных".</w:t>
      </w:r>
    </w:p>
    <w:p w14:paraId="9A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Фонд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поддержки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детей,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находящихся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трудной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жизненной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ситуации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гарантирует,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что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обработка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персональных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данных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осуществляется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соответствии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с действующим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законодательством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Российской Федерации. Я проинформирован(а), что персональные данные обрабатываются неавтоматизированным и</w:t>
      </w:r>
      <w:r>
        <w:rPr>
          <w:rFonts w:ascii="Times New Roman" w:hAnsi="Times New Roman"/>
          <w:spacing w:val="1"/>
          <w:sz w:val="28"/>
        </w:rPr>
        <w:t> </w:t>
      </w:r>
      <w:r>
        <w:rPr>
          <w:rFonts w:ascii="Times New Roman" w:hAnsi="Times New Roman"/>
          <w:sz w:val="28"/>
        </w:rPr>
        <w:t>автоматизированным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способами обработки. Согласие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действует</w:t>
      </w:r>
      <w:r>
        <w:rPr>
          <w:rFonts w:ascii="Times New Roman" w:hAnsi="Times New Roman"/>
          <w:spacing w:val="-2"/>
          <w:sz w:val="28"/>
        </w:rPr>
        <w:t xml:space="preserve">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течение</w:t>
      </w:r>
      <w:r>
        <w:rPr>
          <w:rFonts w:ascii="Times New Roman" w:hAnsi="Times New Roman"/>
          <w:spacing w:val="-2"/>
          <w:sz w:val="28"/>
        </w:rPr>
        <w:t xml:space="preserve"> </w:t>
      </w:r>
      <w:r>
        <w:rPr>
          <w:rFonts w:ascii="Times New Roman" w:hAnsi="Times New Roman"/>
          <w:sz w:val="28"/>
        </w:rPr>
        <w:t>3</w:t>
      </w:r>
      <w:r>
        <w:rPr>
          <w:rFonts w:ascii="Times New Roman" w:hAnsi="Times New Roman"/>
          <w:spacing w:val="-2"/>
          <w:sz w:val="28"/>
        </w:rPr>
        <w:t xml:space="preserve"> </w:t>
      </w:r>
      <w:r>
        <w:rPr>
          <w:rFonts w:ascii="Times New Roman" w:hAnsi="Times New Roman"/>
          <w:sz w:val="28"/>
        </w:rPr>
        <w:t>лет.</w:t>
      </w:r>
    </w:p>
    <w:p w14:paraId="9B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Я подтверждаю, что, давая согласие на обработку персональных данных, я действую своей</w:t>
      </w:r>
      <w:r>
        <w:rPr>
          <w:rFonts w:ascii="Times New Roman" w:hAnsi="Times New Roman"/>
          <w:spacing w:val="1"/>
          <w:sz w:val="28"/>
        </w:rPr>
        <w:t xml:space="preserve"> </w:t>
      </w:r>
      <w:r>
        <w:rPr>
          <w:rFonts w:ascii="Times New Roman" w:hAnsi="Times New Roman"/>
          <w:sz w:val="28"/>
        </w:rPr>
        <w:t>волей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и в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своих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интересах.</w:t>
      </w:r>
    </w:p>
    <w:p w14:paraId="9C000000">
      <w:pPr>
        <w:widowControl w:val="0"/>
        <w:spacing w:after="0" w:line="240" w:lineRule="auto"/>
        <w:ind/>
        <w:rPr>
          <w:rFonts w:ascii="Times New Roman" w:hAnsi="Times New Roman"/>
          <w:sz w:val="28"/>
        </w:rPr>
      </w:pPr>
    </w:p>
    <w:p w14:paraId="9D000000">
      <w:pPr>
        <w:widowControl w:val="0"/>
        <w:spacing w:after="0" w:line="240" w:lineRule="auto"/>
        <w:ind/>
        <w:rPr>
          <w:rFonts w:ascii="Times New Roman" w:hAnsi="Times New Roman"/>
          <w:sz w:val="28"/>
        </w:rPr>
      </w:pPr>
    </w:p>
    <w:p w14:paraId="9E000000">
      <w:pPr>
        <w:widowControl w:val="0"/>
        <w:spacing w:after="0" w:line="240" w:lineRule="auto"/>
        <w:ind/>
        <w:rPr>
          <w:rFonts w:ascii="Times New Roman" w:hAnsi="Times New Roman"/>
          <w:sz w:val="28"/>
        </w:rPr>
      </w:pPr>
    </w:p>
    <w:p w14:paraId="9F000000">
      <w:pPr>
        <w:widowControl w:val="0"/>
        <w:tabs>
          <w:tab w:leader="none" w:pos="2615" w:val="left"/>
          <w:tab w:leader="none" w:pos="5803" w:val="left"/>
          <w:tab w:leader="none" w:pos="10045" w:val="left"/>
        </w:tabs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Дата</w:t>
      </w:r>
      <w:r>
        <w:rPr>
          <w:rFonts w:ascii="Times New Roman" w:hAnsi="Times New Roman"/>
          <w:sz w:val="28"/>
          <w:u w:val="single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Подпись_____________________</w:t>
      </w:r>
    </w:p>
    <w:p w14:paraId="A0000000">
      <w:pPr>
        <w:rPr>
          <w:rFonts w:ascii="Calibri" w:hAnsi="Calibri"/>
        </w:rPr>
      </w:pPr>
    </w:p>
    <w:p w14:paraId="A1000000">
      <w:pPr>
        <w:rPr>
          <w:rFonts w:ascii="Times New Roman" w:hAnsi="Times New Roman"/>
          <w:sz w:val="27"/>
        </w:rPr>
      </w:pPr>
    </w:p>
    <w:p w14:paraId="A2000000">
      <w:pPr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br w:type="page"/>
      </w:r>
    </w:p>
    <w:p w14:paraId="A3000000">
      <w:pPr>
        <w:widowControl w:val="0"/>
        <w:spacing w:after="0" w:line="240" w:lineRule="auto"/>
        <w:ind/>
        <w:jc w:val="right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Приложение №</w:t>
      </w:r>
      <w:r>
        <w:rPr>
          <w:rFonts w:ascii="Times New Roman" w:hAnsi="Times New Roman"/>
          <w:b w:val="1"/>
          <w:spacing w:val="-6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3</w:t>
      </w:r>
    </w:p>
    <w:p w14:paraId="A4000000">
      <w:pPr>
        <w:widowControl w:val="0"/>
        <w:spacing w:after="0" w:line="240" w:lineRule="auto"/>
        <w:ind/>
        <w:jc w:val="right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к Положению о региональном этапе </w:t>
      </w:r>
    </w:p>
    <w:p w14:paraId="A5000000">
      <w:pPr>
        <w:widowControl w:val="0"/>
        <w:spacing w:after="0" w:line="240" w:lineRule="auto"/>
        <w:ind/>
        <w:jc w:val="right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XV Всероссийского </w:t>
      </w:r>
      <w:r>
        <w:rPr>
          <w:rFonts w:ascii="Times New Roman" w:hAnsi="Times New Roman"/>
          <w:b w:val="1"/>
          <w:spacing w:val="-67"/>
          <w:sz w:val="28"/>
        </w:rPr>
        <w:t xml:space="preserve">   </w:t>
      </w:r>
      <w:r>
        <w:rPr>
          <w:rFonts w:ascii="Times New Roman" w:hAnsi="Times New Roman"/>
          <w:b w:val="1"/>
          <w:sz w:val="28"/>
        </w:rPr>
        <w:t>конкурса</w:t>
      </w:r>
    </w:p>
    <w:p w14:paraId="A6000000">
      <w:pPr>
        <w:widowControl w:val="0"/>
        <w:spacing w:after="0" w:line="240" w:lineRule="auto"/>
        <w:ind/>
        <w:jc w:val="right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журналистских</w:t>
      </w:r>
      <w:r>
        <w:rPr>
          <w:rFonts w:ascii="Times New Roman" w:hAnsi="Times New Roman"/>
          <w:b w:val="1"/>
          <w:spacing w:val="-4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 xml:space="preserve">работ </w:t>
      </w:r>
      <w:r>
        <w:rPr>
          <w:rFonts w:ascii="Times New Roman" w:hAnsi="Times New Roman"/>
          <w:b w:val="1"/>
          <w:sz w:val="28"/>
        </w:rPr>
        <w:t>«В</w:t>
      </w:r>
      <w:r>
        <w:rPr>
          <w:rFonts w:ascii="Times New Roman" w:hAnsi="Times New Roman"/>
          <w:b w:val="1"/>
          <w:spacing w:val="-1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фокусе</w:t>
      </w:r>
      <w:r>
        <w:rPr>
          <w:rFonts w:ascii="Times New Roman" w:hAnsi="Times New Roman"/>
          <w:b w:val="1"/>
          <w:spacing w:val="-1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– детство»</w:t>
      </w:r>
    </w:p>
    <w:p w14:paraId="A7000000">
      <w:pPr>
        <w:widowControl w:val="0"/>
        <w:spacing w:after="0" w:line="240" w:lineRule="auto"/>
        <w:ind/>
        <w:jc w:val="center"/>
        <w:rPr>
          <w:rFonts w:ascii="Times New Roman" w:hAnsi="Times New Roman"/>
          <w:spacing w:val="-6"/>
          <w:sz w:val="28"/>
        </w:rPr>
      </w:pPr>
    </w:p>
    <w:p w14:paraId="A8000000">
      <w:pPr>
        <w:widowControl w:val="0"/>
        <w:spacing w:after="0" w:line="240" w:lineRule="auto"/>
        <w:ind/>
        <w:jc w:val="center"/>
        <w:rPr>
          <w:rFonts w:ascii="Times New Roman" w:hAnsi="Times New Roman"/>
          <w:spacing w:val="-6"/>
          <w:sz w:val="28"/>
        </w:rPr>
      </w:pPr>
      <w:r>
        <w:rPr>
          <w:rFonts w:ascii="Times New Roman" w:hAnsi="Times New Roman"/>
          <w:spacing w:val="-6"/>
          <w:sz w:val="28"/>
        </w:rPr>
        <w:t>СОСТАВ</w:t>
      </w:r>
    </w:p>
    <w:p w14:paraId="A9000000">
      <w:pPr>
        <w:widowControl w:val="0"/>
        <w:spacing w:after="0" w:line="240" w:lineRule="auto"/>
        <w:ind/>
        <w:jc w:val="center"/>
        <w:rPr>
          <w:rFonts w:ascii="Times New Roman" w:hAnsi="Times New Roman"/>
          <w:spacing w:val="-6"/>
          <w:sz w:val="28"/>
        </w:rPr>
      </w:pPr>
      <w:r>
        <w:rPr>
          <w:rFonts w:ascii="Times New Roman" w:hAnsi="Times New Roman"/>
          <w:spacing w:val="-6"/>
          <w:sz w:val="28"/>
        </w:rPr>
        <w:t xml:space="preserve">Регионального оргкомитета XV Всероссийского </w:t>
      </w:r>
    </w:p>
    <w:p w14:paraId="AA000000">
      <w:pPr>
        <w:widowControl w:val="0"/>
        <w:spacing w:after="0" w:line="240" w:lineRule="auto"/>
        <w:ind/>
        <w:jc w:val="center"/>
        <w:rPr>
          <w:rFonts w:ascii="Times New Roman" w:hAnsi="Times New Roman"/>
          <w:spacing w:val="-6"/>
          <w:sz w:val="28"/>
        </w:rPr>
      </w:pPr>
      <w:r>
        <w:rPr>
          <w:rFonts w:ascii="Times New Roman" w:hAnsi="Times New Roman"/>
          <w:spacing w:val="-6"/>
          <w:sz w:val="28"/>
        </w:rPr>
        <w:t xml:space="preserve">конкурса журналистских работ «В фокусе – семья» </w:t>
      </w:r>
    </w:p>
    <w:p w14:paraId="AB000000">
      <w:pPr>
        <w:widowControl w:val="0"/>
        <w:spacing w:after="0" w:line="240" w:lineRule="auto"/>
        <w:ind/>
        <w:jc w:val="center"/>
        <w:rPr>
          <w:rFonts w:ascii="Times New Roman" w:hAnsi="Times New Roman"/>
          <w:spacing w:val="-6"/>
          <w:sz w:val="8"/>
        </w:rPr>
      </w:pPr>
    </w:p>
    <w:p w14:paraId="AC000000">
      <w:pPr>
        <w:widowControl w:val="0"/>
        <w:spacing w:after="0" w:line="240" w:lineRule="auto"/>
        <w:ind/>
        <w:jc w:val="center"/>
        <w:rPr>
          <w:spacing w:val="-6"/>
          <w:sz w:val="8"/>
        </w:rPr>
      </w:pPr>
    </w:p>
    <w:tbl>
      <w:tblPr>
        <w:tblStyle w:val="Style_5"/>
        <w:tblW w:type="auto" w:w="0"/>
        <w:tblInd w:type="dxa" w:w="51"/>
        <w:tblLayout w:type="fixed"/>
        <w:tblCellMar>
          <w:top w:type="dxa" w:w="113"/>
          <w:left w:type="dxa" w:w="57"/>
          <w:bottom w:type="dxa" w:w="113"/>
          <w:right w:type="dxa" w:w="57"/>
        </w:tblCellMar>
      </w:tblPr>
      <w:tblGrid>
        <w:gridCol w:w="3603"/>
        <w:gridCol w:w="308"/>
        <w:gridCol w:w="6050"/>
      </w:tblGrid>
      <w:tr>
        <w:trPr>
          <w:trHeight w:hRule="atLeast" w:val="1546"/>
        </w:trPr>
        <w:tc>
          <w:tcPr>
            <w:tcW w:type="dxa" w:w="3603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AD00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Черкасов</w:t>
            </w:r>
          </w:p>
          <w:p w14:paraId="AE000000">
            <w:pPr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Анатолий Викторович</w:t>
            </w:r>
          </w:p>
        </w:tc>
        <w:tc>
          <w:tcPr>
            <w:tcW w:type="dxa" w:w="308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AF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–</w:t>
            </w:r>
          </w:p>
        </w:tc>
        <w:tc>
          <w:tcPr>
            <w:tcW w:type="dxa" w:w="6050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B000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 xml:space="preserve">начальник управления по взаимодействию со средствами массовой информации министерства региональной политики и массовых коммуникаций Ростовской области, </w:t>
            </w:r>
            <w:r>
              <w:rPr>
                <w:rFonts w:ascii="Times New Roman" w:hAnsi="Times New Roman"/>
                <w:spacing w:val="-6"/>
                <w:sz w:val="28"/>
              </w:rPr>
              <w:t>председатель Регионального оргкомитета</w:t>
            </w:r>
          </w:p>
        </w:tc>
      </w:tr>
      <w:tr>
        <w:trPr>
          <w:trHeight w:hRule="atLeast" w:val="1815"/>
        </w:trPr>
        <w:tc>
          <w:tcPr>
            <w:tcW w:type="dxa" w:w="3603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B100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 xml:space="preserve">Круглова </w:t>
            </w:r>
          </w:p>
          <w:p w14:paraId="B200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 xml:space="preserve">Анна Юрьевна </w:t>
            </w:r>
          </w:p>
        </w:tc>
        <w:tc>
          <w:tcPr>
            <w:tcW w:type="dxa" w:w="308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B3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–</w:t>
            </w:r>
          </w:p>
        </w:tc>
        <w:tc>
          <w:tcPr>
            <w:tcW w:type="dxa" w:w="6050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B4000000">
            <w:pPr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специалист-эксперт отдела развития средств массовой информации управления по взаимодействию со средствами массовой информации министерства региональной политики и массовых коммуникаций Ростовской области, секретарь Регионального оргкомитета</w:t>
            </w:r>
          </w:p>
        </w:tc>
      </w:tr>
      <w:tr>
        <w:trPr>
          <w:trHeight w:hRule="atLeast" w:val="1789"/>
        </w:trPr>
        <w:tc>
          <w:tcPr>
            <w:tcW w:type="dxa" w:w="3603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B500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Ратке</w:t>
            </w:r>
          </w:p>
          <w:p w14:paraId="B600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Игорь Рудольфович</w:t>
            </w:r>
          </w:p>
        </w:tc>
        <w:tc>
          <w:tcPr>
            <w:tcW w:type="dxa" w:w="308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B7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–</w:t>
            </w:r>
          </w:p>
        </w:tc>
        <w:tc>
          <w:tcPr>
            <w:tcW w:type="dxa" w:w="6050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B8000000">
            <w:pPr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заведующий кафедрой общественно-гуманитарного образования государственного автономного учреждения дополнительного профессионального образования Ростовской области «Институт развития образования» (по согласованию</w:t>
            </w:r>
            <w:r>
              <w:rPr>
                <w:rFonts w:ascii="Times New Roman" w:hAnsi="Times New Roman"/>
                <w:spacing w:val="-6"/>
                <w:sz w:val="28"/>
              </w:rPr>
              <w:t>)</w:t>
            </w:r>
          </w:p>
        </w:tc>
      </w:tr>
      <w:tr>
        <w:trPr>
          <w:trHeight w:hRule="atLeast" w:val="899"/>
        </w:trPr>
        <w:tc>
          <w:tcPr>
            <w:tcW w:type="dxa" w:w="3603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B900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 xml:space="preserve">Ладный </w:t>
            </w:r>
          </w:p>
          <w:p w14:paraId="BA00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Владимир Сергеевич</w:t>
            </w:r>
          </w:p>
        </w:tc>
        <w:tc>
          <w:tcPr>
            <w:tcW w:type="dxa" w:w="308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BB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–</w:t>
            </w:r>
          </w:p>
        </w:tc>
        <w:tc>
          <w:tcPr>
            <w:tcW w:type="dxa" w:w="6050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BC000000">
            <w:pPr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 xml:space="preserve">директор Ростовского филиала Федерального государственного бюджетного учреждения «Редакция «Российской газеты» </w:t>
            </w:r>
            <w:r>
              <w:rPr>
                <w:rFonts w:ascii="Times New Roman" w:hAnsi="Times New Roman"/>
                <w:sz w:val="28"/>
              </w:rPr>
              <w:t>(по</w:t>
            </w:r>
            <w:r>
              <w:rPr>
                <w:rFonts w:ascii="Times New Roman" w:hAnsi="Times New Roman"/>
                <w:color w:val="000000"/>
                <w:spacing w:val="0"/>
                <w:sz w:val="28"/>
              </w:rPr>
              <w:t> </w:t>
            </w:r>
            <w:r>
              <w:rPr>
                <w:rFonts w:ascii="Times New Roman" w:hAnsi="Times New Roman"/>
                <w:sz w:val="28"/>
              </w:rPr>
              <w:t>согласованию</w:t>
            </w:r>
            <w:r>
              <w:rPr>
                <w:rFonts w:ascii="Times New Roman" w:hAnsi="Times New Roman"/>
                <w:spacing w:val="-6"/>
                <w:sz w:val="28"/>
              </w:rPr>
              <w:t>)</w:t>
            </w:r>
          </w:p>
        </w:tc>
      </w:tr>
      <w:tr>
        <w:trPr>
          <w:trHeight w:hRule="atLeast" w:val="1242"/>
        </w:trPr>
        <w:tc>
          <w:tcPr>
            <w:tcW w:type="dxa" w:w="3603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BD000000">
            <w:pPr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Максак</w:t>
            </w:r>
            <w:r>
              <w:rPr>
                <w:rFonts w:ascii="Times New Roman" w:hAnsi="Times New Roman"/>
                <w:spacing w:val="-6"/>
                <w:sz w:val="28"/>
              </w:rPr>
              <w:t xml:space="preserve"> </w:t>
            </w:r>
          </w:p>
          <w:p w14:paraId="BE000000">
            <w:pPr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Анатолий Петрович</w:t>
            </w:r>
          </w:p>
        </w:tc>
        <w:tc>
          <w:tcPr>
            <w:tcW w:type="dxa" w:w="308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BF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–</w:t>
            </w:r>
          </w:p>
        </w:tc>
        <w:tc>
          <w:tcPr>
            <w:tcW w:type="dxa" w:w="6050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C0000000">
            <w:pPr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 xml:space="preserve">председатель Ростовского областного отделения Союза журналистов России, генеральный директор акционерного общества «Дон-медиа» </w:t>
            </w:r>
            <w:r>
              <w:rPr>
                <w:rFonts w:ascii="Times New Roman" w:hAnsi="Times New Roman"/>
                <w:sz w:val="28"/>
              </w:rPr>
              <w:t>(по согласованию</w:t>
            </w:r>
            <w:r>
              <w:rPr>
                <w:rFonts w:ascii="Times New Roman" w:hAnsi="Times New Roman"/>
                <w:spacing w:val="-6"/>
                <w:sz w:val="28"/>
              </w:rPr>
              <w:t>)</w:t>
            </w:r>
          </w:p>
        </w:tc>
      </w:tr>
      <w:tr>
        <w:trPr>
          <w:trHeight w:hRule="atLeast" w:val="525"/>
        </w:trPr>
        <w:tc>
          <w:tcPr>
            <w:tcW w:type="dxa" w:w="3603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C1000000">
            <w:pPr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 xml:space="preserve">Соболева </w:t>
            </w:r>
          </w:p>
          <w:p w14:paraId="C2000000">
            <w:pPr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Елена Владимировна</w:t>
            </w:r>
          </w:p>
        </w:tc>
        <w:tc>
          <w:tcPr>
            <w:tcW w:type="dxa" w:w="308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C3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–</w:t>
            </w:r>
          </w:p>
        </w:tc>
        <w:tc>
          <w:tcPr>
            <w:tcW w:type="dxa" w:w="6050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C4000000">
            <w:pPr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 xml:space="preserve">директор Ростовского филиала акционерного общества «ИД «Комсомольская правда» </w:t>
            </w:r>
            <w:r>
              <w:rPr>
                <w:rFonts w:ascii="Times New Roman" w:hAnsi="Times New Roman"/>
                <w:sz w:val="28"/>
              </w:rPr>
              <w:t>(по</w:t>
            </w:r>
            <w:r>
              <w:rPr>
                <w:rFonts w:ascii="Times New Roman" w:hAnsi="Times New Roman"/>
                <w:color w:val="000000"/>
                <w:spacing w:val="0"/>
                <w:sz w:val="28"/>
              </w:rPr>
              <w:t> </w:t>
            </w:r>
            <w:r>
              <w:rPr>
                <w:rFonts w:ascii="Times New Roman" w:hAnsi="Times New Roman"/>
                <w:sz w:val="28"/>
              </w:rPr>
              <w:t>согласованию</w:t>
            </w:r>
            <w:r>
              <w:rPr>
                <w:rFonts w:ascii="Times New Roman" w:hAnsi="Times New Roman"/>
                <w:spacing w:val="-6"/>
                <w:sz w:val="28"/>
              </w:rPr>
              <w:t>)</w:t>
            </w:r>
          </w:p>
        </w:tc>
      </w:tr>
      <w:tr>
        <w:trPr>
          <w:trHeight w:hRule="atLeast" w:val="921"/>
        </w:trPr>
        <w:tc>
          <w:tcPr>
            <w:tcW w:type="dxa" w:w="3603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C500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 xml:space="preserve">Яковлева </w:t>
            </w:r>
          </w:p>
          <w:p w14:paraId="C600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Виктория Николаевна</w:t>
            </w:r>
          </w:p>
        </w:tc>
        <w:tc>
          <w:tcPr>
            <w:tcW w:type="dxa" w:w="308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C7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–</w:t>
            </w:r>
          </w:p>
        </w:tc>
        <w:tc>
          <w:tcPr>
            <w:tcW w:type="dxa" w:w="6050"/>
            <w:tcMar>
              <w:top w:type="dxa" w:w="113"/>
              <w:left w:type="dxa" w:w="57"/>
              <w:bottom w:type="dxa" w:w="113"/>
              <w:right w:type="dxa" w:w="57"/>
            </w:tcMar>
          </w:tcPr>
          <w:p w14:paraId="C8000000">
            <w:pPr>
              <w:spacing w:after="0" w:line="240" w:lineRule="auto"/>
              <w:ind/>
              <w:jc w:val="both"/>
              <w:rPr>
                <w:rFonts w:ascii="Times New Roman" w:hAnsi="Times New Roman"/>
                <w:spacing w:val="-6"/>
                <w:sz w:val="28"/>
              </w:rPr>
            </w:pPr>
            <w:r>
              <w:rPr>
                <w:rFonts w:ascii="Times New Roman" w:hAnsi="Times New Roman"/>
                <w:spacing w:val="-6"/>
                <w:sz w:val="28"/>
              </w:rPr>
              <w:t>начальник отдела детских учреждений и социального обслуживания семей с детьми министерства труда и социального развития Ростовской области</w:t>
            </w:r>
          </w:p>
        </w:tc>
      </w:tr>
    </w:tbl>
    <w:p w14:paraId="C9000000">
      <w:pPr>
        <w:rPr>
          <w:rFonts w:ascii="Times New Roman" w:hAnsi="Times New Roman"/>
          <w:sz w:val="2"/>
        </w:rPr>
      </w:pPr>
      <w:bookmarkStart w:id="1" w:name="_GoBack"/>
      <w:bookmarkEnd w:id="1"/>
    </w:p>
    <w:sectPr>
      <w:headerReference r:id="rId1" w:type="default"/>
      <w:pgSz w:h="16838" w:orient="portrait" w:w="11906"/>
      <w:pgMar w:bottom="851" w:footer="709" w:gutter="0" w:header="709" w:left="1134" w:right="567" w:top="1134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  <w:ind/>
      <w:jc w:val="center"/>
      <w:rPr>
        <w:rFonts w:ascii="Times New Roman" w:hAnsi="Times New Roman"/>
        <w:sz w:val="28"/>
      </w:rPr>
    </w:pPr>
    <w:r>
      <w:rPr>
        <w:rFonts w:ascii="Times New Roman" w:hAnsi="Times New Roman"/>
        <w:sz w:val="28"/>
      </w:rPr>
      <w:fldChar w:fldCharType="begin"/>
    </w:r>
    <w:r>
      <w:rPr>
        <w:rFonts w:ascii="Times New Roman" w:hAnsi="Times New Roman"/>
        <w:sz w:val="28"/>
      </w:rPr>
      <w:instrText xml:space="preserve">PAGE </w:instrText>
    </w:r>
    <w:r>
      <w:rPr>
        <w:rFonts w:ascii="Times New Roman" w:hAnsi="Times New Roman"/>
        <w:sz w:val="28"/>
      </w:rPr>
      <w:fldChar w:fldCharType="separate"/>
    </w:r>
    <w:r>
      <w:rPr>
        <w:rFonts w:ascii="Times New Roman" w:hAnsi="Times New Roman"/>
        <w:sz w:val="28"/>
      </w:rPr>
      <w:t xml:space="preserve"> </w:t>
    </w:r>
    <w:r>
      <w:rPr>
        <w:rFonts w:ascii="Times New Roman" w:hAnsi="Times New Roman"/>
        <w:sz w:val="28"/>
      </w:rPr>
      <w:fldChar w:fldCharType="end"/>
    </w:r>
  </w:p>
  <w:p w14:paraId="02000000">
    <w:pPr>
      <w:pStyle w:val="Style_1"/>
    </w:pPr>
  </w:p>
</w:hd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18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18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180" w:left="6480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200" w:before="0" w:line="276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6" w:type="paragraph">
    <w:name w:val="Normal"/>
    <w:link w:val="Style_6_ch"/>
    <w:uiPriority w:val="0"/>
    <w:qFormat/>
  </w:style>
  <w:style w:default="1" w:styleId="Style_6_ch" w:type="character">
    <w:name w:val="Normal"/>
    <w:link w:val="Style_6"/>
  </w:style>
  <w:style w:styleId="Style_7" w:type="paragraph">
    <w:name w:val="toc 2"/>
    <w:next w:val="Style_6"/>
    <w:link w:val="Style_7_ch"/>
    <w:uiPriority w:val="39"/>
    <w:pPr>
      <w:ind w:firstLine="0" w:left="200"/>
    </w:pPr>
    <w:rPr>
      <w:rFonts w:ascii="XO Thames" w:hAnsi="XO Thames"/>
      <w:sz w:val="28"/>
    </w:rPr>
  </w:style>
  <w:style w:styleId="Style_7_ch" w:type="character">
    <w:name w:val="toc 2"/>
    <w:link w:val="Style_7"/>
    <w:rPr>
      <w:rFonts w:ascii="XO Thames" w:hAnsi="XO Thames"/>
      <w:sz w:val="28"/>
    </w:rPr>
  </w:style>
  <w:style w:styleId="Style_8" w:type="paragraph">
    <w:name w:val="toc 4"/>
    <w:next w:val="Style_6"/>
    <w:link w:val="Style_8_ch"/>
    <w:uiPriority w:val="39"/>
    <w:pPr>
      <w:ind w:firstLine="0" w:left="600"/>
    </w:pPr>
    <w:rPr>
      <w:rFonts w:ascii="XO Thames" w:hAnsi="XO Thames"/>
      <w:sz w:val="28"/>
    </w:rPr>
  </w:style>
  <w:style w:styleId="Style_8_ch" w:type="character">
    <w:name w:val="toc 4"/>
    <w:link w:val="Style_8"/>
    <w:rPr>
      <w:rFonts w:ascii="XO Thames" w:hAnsi="XO Thames"/>
      <w:sz w:val="28"/>
    </w:rPr>
  </w:style>
  <w:style w:styleId="Style_9" w:type="paragraph">
    <w:name w:val="Balloon Text"/>
    <w:basedOn w:val="Style_6"/>
    <w:link w:val="Style_9_ch"/>
    <w:pPr>
      <w:spacing w:after="0" w:line="240" w:lineRule="auto"/>
      <w:ind/>
    </w:pPr>
    <w:rPr>
      <w:rFonts w:ascii="Tahoma" w:hAnsi="Tahoma"/>
      <w:sz w:val="16"/>
    </w:rPr>
  </w:style>
  <w:style w:styleId="Style_9_ch" w:type="character">
    <w:name w:val="Balloon Text"/>
    <w:basedOn w:val="Style_6_ch"/>
    <w:link w:val="Style_9"/>
    <w:rPr>
      <w:rFonts w:ascii="Tahoma" w:hAnsi="Tahoma"/>
      <w:sz w:val="16"/>
    </w:rPr>
  </w:style>
  <w:style w:styleId="Style_10" w:type="paragraph">
    <w:name w:val="footer"/>
    <w:basedOn w:val="Style_6"/>
    <w:link w:val="Style_10_ch"/>
    <w:pPr>
      <w:tabs>
        <w:tab w:leader="none" w:pos="4677" w:val="center"/>
        <w:tab w:leader="none" w:pos="9355" w:val="right"/>
      </w:tabs>
      <w:spacing w:after="0" w:line="240" w:lineRule="auto"/>
      <w:ind/>
    </w:pPr>
  </w:style>
  <w:style w:styleId="Style_10_ch" w:type="character">
    <w:name w:val="footer"/>
    <w:basedOn w:val="Style_6_ch"/>
    <w:link w:val="Style_10"/>
  </w:style>
  <w:style w:styleId="Style_11" w:type="paragraph">
    <w:name w:val="toc 6"/>
    <w:next w:val="Style_6"/>
    <w:link w:val="Style_11_ch"/>
    <w:uiPriority w:val="39"/>
    <w:pPr>
      <w:ind w:firstLine="0" w:left="1000"/>
    </w:pPr>
    <w:rPr>
      <w:rFonts w:ascii="XO Thames" w:hAnsi="XO Thames"/>
      <w:sz w:val="28"/>
    </w:rPr>
  </w:style>
  <w:style w:styleId="Style_11_ch" w:type="character">
    <w:name w:val="toc 6"/>
    <w:link w:val="Style_11"/>
    <w:rPr>
      <w:rFonts w:ascii="XO Thames" w:hAnsi="XO Thames"/>
      <w:sz w:val="28"/>
    </w:rPr>
  </w:style>
  <w:style w:styleId="Style_12" w:type="paragraph">
    <w:name w:val="toc 7"/>
    <w:next w:val="Style_6"/>
    <w:link w:val="Style_12_ch"/>
    <w:uiPriority w:val="39"/>
    <w:pPr>
      <w:ind w:firstLine="0" w:left="1200"/>
    </w:pPr>
    <w:rPr>
      <w:rFonts w:ascii="XO Thames" w:hAnsi="XO Thames"/>
      <w:sz w:val="28"/>
    </w:rPr>
  </w:style>
  <w:style w:styleId="Style_12_ch" w:type="character">
    <w:name w:val="toc 7"/>
    <w:link w:val="Style_12"/>
    <w:rPr>
      <w:rFonts w:ascii="XO Thames" w:hAnsi="XO Thames"/>
      <w:sz w:val="28"/>
    </w:rPr>
  </w:style>
  <w:style w:styleId="Style_13" w:type="paragraph">
    <w:name w:val="Default Paragraph Font"/>
    <w:link w:val="Style_13_ch"/>
  </w:style>
  <w:style w:styleId="Style_13_ch" w:type="character">
    <w:name w:val="Default Paragraph Font"/>
    <w:link w:val="Style_13"/>
  </w:style>
  <w:style w:styleId="Style_14" w:type="paragraph">
    <w:name w:val="annotation text"/>
    <w:basedOn w:val="Style_6"/>
    <w:link w:val="Style_14_ch"/>
    <w:pPr>
      <w:spacing w:line="240" w:lineRule="auto"/>
      <w:ind/>
    </w:pPr>
    <w:rPr>
      <w:sz w:val="20"/>
    </w:rPr>
  </w:style>
  <w:style w:styleId="Style_14_ch" w:type="character">
    <w:name w:val="annotation text"/>
    <w:basedOn w:val="Style_6_ch"/>
    <w:link w:val="Style_14"/>
    <w:rPr>
      <w:sz w:val="20"/>
    </w:rPr>
  </w:style>
  <w:style w:styleId="Style_15" w:type="paragraph">
    <w:name w:val="Endnote"/>
    <w:link w:val="Style_15_ch"/>
    <w:pPr>
      <w:ind w:firstLine="851" w:left="0"/>
      <w:jc w:val="both"/>
    </w:pPr>
    <w:rPr>
      <w:rFonts w:ascii="XO Thames" w:hAnsi="XO Thames"/>
    </w:rPr>
  </w:style>
  <w:style w:styleId="Style_15_ch" w:type="character">
    <w:name w:val="Endnote"/>
    <w:link w:val="Style_15"/>
    <w:rPr>
      <w:rFonts w:ascii="XO Thames" w:hAnsi="XO Thames"/>
    </w:rPr>
  </w:style>
  <w:style w:styleId="Style_16" w:type="paragraph">
    <w:name w:val="heading 3"/>
    <w:next w:val="Style_6"/>
    <w:link w:val="Style_16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6_ch" w:type="character">
    <w:name w:val="heading 3"/>
    <w:link w:val="Style_16"/>
    <w:rPr>
      <w:rFonts w:ascii="XO Thames" w:hAnsi="XO Thames"/>
      <w:b w:val="1"/>
      <w:sz w:val="26"/>
    </w:rPr>
  </w:style>
  <w:style w:styleId="Style_17" w:type="paragraph">
    <w:name w:val="toc 3"/>
    <w:next w:val="Style_6"/>
    <w:link w:val="Style_17_ch"/>
    <w:uiPriority w:val="39"/>
    <w:pPr>
      <w:ind w:firstLine="0" w:left="400"/>
    </w:pPr>
    <w:rPr>
      <w:rFonts w:ascii="XO Thames" w:hAnsi="XO Thames"/>
      <w:sz w:val="28"/>
    </w:rPr>
  </w:style>
  <w:style w:styleId="Style_17_ch" w:type="character">
    <w:name w:val="toc 3"/>
    <w:link w:val="Style_17"/>
    <w:rPr>
      <w:rFonts w:ascii="XO Thames" w:hAnsi="XO Thames"/>
      <w:sz w:val="28"/>
    </w:rPr>
  </w:style>
  <w:style w:styleId="Style_18" w:type="paragraph">
    <w:name w:val="Знак примечания1"/>
    <w:basedOn w:val="Style_19"/>
    <w:link w:val="Style_18_ch"/>
    <w:rPr>
      <w:sz w:val="16"/>
    </w:rPr>
  </w:style>
  <w:style w:styleId="Style_18_ch" w:type="character">
    <w:name w:val="Знак примечания1"/>
    <w:basedOn w:val="Style_19_ch"/>
    <w:link w:val="Style_18"/>
    <w:rPr>
      <w:sz w:val="16"/>
    </w:rPr>
  </w:style>
  <w:style w:styleId="Style_20" w:type="paragraph">
    <w:name w:val="Знак сноски1"/>
    <w:basedOn w:val="Style_19"/>
    <w:link w:val="Style_20_ch"/>
    <w:rPr>
      <w:vertAlign w:val="superscript"/>
    </w:rPr>
  </w:style>
  <w:style w:styleId="Style_20_ch" w:type="character">
    <w:name w:val="Знак сноски1"/>
    <w:basedOn w:val="Style_19_ch"/>
    <w:link w:val="Style_20"/>
    <w:rPr>
      <w:vertAlign w:val="superscript"/>
    </w:rPr>
  </w:style>
  <w:style w:styleId="Style_21" w:type="paragraph">
    <w:name w:val="Обычный1"/>
    <w:link w:val="Style_21_ch"/>
  </w:style>
  <w:style w:styleId="Style_21_ch" w:type="character">
    <w:name w:val="Обычный1"/>
    <w:link w:val="Style_21"/>
  </w:style>
  <w:style w:styleId="Style_22" w:type="paragraph">
    <w:name w:val="heading 5"/>
    <w:next w:val="Style_6"/>
    <w:link w:val="Style_22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</w:rPr>
  </w:style>
  <w:style w:styleId="Style_22_ch" w:type="character">
    <w:name w:val="heading 5"/>
    <w:link w:val="Style_22"/>
    <w:rPr>
      <w:rFonts w:ascii="XO Thames" w:hAnsi="XO Thames"/>
      <w:b w:val="1"/>
    </w:rPr>
  </w:style>
  <w:style w:styleId="Style_3" w:type="paragraph">
    <w:name w:val="Гиперссылка1"/>
    <w:basedOn w:val="Style_19"/>
    <w:link w:val="Style_3_ch"/>
    <w:rPr>
      <w:color w:themeColor="hyperlink" w:val="0000FF"/>
      <w:u w:val="single"/>
    </w:rPr>
  </w:style>
  <w:style w:styleId="Style_3_ch" w:type="character">
    <w:name w:val="Гиперссылка1"/>
    <w:basedOn w:val="Style_19_ch"/>
    <w:link w:val="Style_3"/>
    <w:rPr>
      <w:color w:themeColor="hyperlink" w:val="0000FF"/>
      <w:u w:val="single"/>
    </w:rPr>
  </w:style>
  <w:style w:styleId="Style_23" w:type="paragraph">
    <w:name w:val="heading 1"/>
    <w:next w:val="Style_6"/>
    <w:link w:val="Style_23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23_ch" w:type="character">
    <w:name w:val="heading 1"/>
    <w:link w:val="Style_23"/>
    <w:rPr>
      <w:rFonts w:ascii="XO Thames" w:hAnsi="XO Thames"/>
      <w:b w:val="1"/>
      <w:sz w:val="32"/>
    </w:rPr>
  </w:style>
  <w:style w:styleId="Style_24" w:type="paragraph">
    <w:name w:val="Normal (Web)"/>
    <w:basedOn w:val="Style_6"/>
    <w:link w:val="Style_24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24_ch" w:type="character">
    <w:name w:val="Normal (Web)"/>
    <w:basedOn w:val="Style_6_ch"/>
    <w:link w:val="Style_24"/>
    <w:rPr>
      <w:rFonts w:ascii="Times New Roman" w:hAnsi="Times New Roman"/>
      <w:sz w:val="24"/>
    </w:rPr>
  </w:style>
  <w:style w:styleId="Style_25" w:type="paragraph">
    <w:name w:val="Hyperlink"/>
    <w:link w:val="Style_25_ch"/>
    <w:rPr>
      <w:color w:val="0000FF"/>
      <w:u w:val="single"/>
    </w:rPr>
  </w:style>
  <w:style w:styleId="Style_25_ch" w:type="character">
    <w:name w:val="Hyperlink"/>
    <w:link w:val="Style_25"/>
    <w:rPr>
      <w:color w:val="0000FF"/>
      <w:u w:val="single"/>
    </w:rPr>
  </w:style>
  <w:style w:styleId="Style_26" w:type="paragraph">
    <w:name w:val="Footnote"/>
    <w:basedOn w:val="Style_6"/>
    <w:link w:val="Style_26_ch"/>
    <w:pPr>
      <w:spacing w:after="0" w:line="240" w:lineRule="auto"/>
      <w:ind/>
    </w:pPr>
    <w:rPr>
      <w:sz w:val="20"/>
    </w:rPr>
  </w:style>
  <w:style w:styleId="Style_26_ch" w:type="character">
    <w:name w:val="Footnote"/>
    <w:basedOn w:val="Style_6_ch"/>
    <w:link w:val="Style_26"/>
    <w:rPr>
      <w:sz w:val="20"/>
    </w:rPr>
  </w:style>
  <w:style w:styleId="Style_27" w:type="paragraph">
    <w:name w:val="toc 1"/>
    <w:next w:val="Style_6"/>
    <w:link w:val="Style_27_ch"/>
    <w:uiPriority w:val="39"/>
    <w:rPr>
      <w:rFonts w:ascii="XO Thames" w:hAnsi="XO Thames"/>
      <w:b w:val="1"/>
      <w:sz w:val="28"/>
    </w:rPr>
  </w:style>
  <w:style w:styleId="Style_27_ch" w:type="character">
    <w:name w:val="toc 1"/>
    <w:link w:val="Style_27"/>
    <w:rPr>
      <w:rFonts w:ascii="XO Thames" w:hAnsi="XO Thames"/>
      <w:b w:val="1"/>
      <w:sz w:val="28"/>
    </w:rPr>
  </w:style>
  <w:style w:styleId="Style_28" w:type="paragraph">
    <w:name w:val="Header and Footer"/>
    <w:link w:val="Style_28_ch"/>
    <w:pPr>
      <w:spacing w:line="240" w:lineRule="auto"/>
      <w:ind/>
      <w:jc w:val="both"/>
    </w:pPr>
    <w:rPr>
      <w:rFonts w:ascii="XO Thames" w:hAnsi="XO Thames"/>
      <w:sz w:val="28"/>
    </w:rPr>
  </w:style>
  <w:style w:styleId="Style_28_ch" w:type="character">
    <w:name w:val="Header and Footer"/>
    <w:link w:val="Style_28"/>
    <w:rPr>
      <w:rFonts w:ascii="XO Thames" w:hAnsi="XO Thames"/>
      <w:sz w:val="28"/>
    </w:rPr>
  </w:style>
  <w:style w:styleId="Style_29" w:type="paragraph">
    <w:name w:val="toc 9"/>
    <w:next w:val="Style_6"/>
    <w:link w:val="Style_29_ch"/>
    <w:uiPriority w:val="39"/>
    <w:pPr>
      <w:ind w:firstLine="0" w:left="1600"/>
    </w:pPr>
    <w:rPr>
      <w:rFonts w:ascii="XO Thames" w:hAnsi="XO Thames"/>
      <w:sz w:val="28"/>
    </w:rPr>
  </w:style>
  <w:style w:styleId="Style_29_ch" w:type="character">
    <w:name w:val="toc 9"/>
    <w:link w:val="Style_29"/>
    <w:rPr>
      <w:rFonts w:ascii="XO Thames" w:hAnsi="XO Thames"/>
      <w:sz w:val="28"/>
    </w:rPr>
  </w:style>
  <w:style w:styleId="Style_30" w:type="paragraph">
    <w:name w:val="annotation subject"/>
    <w:basedOn w:val="Style_14"/>
    <w:next w:val="Style_14"/>
    <w:link w:val="Style_30_ch"/>
    <w:rPr>
      <w:b w:val="1"/>
    </w:rPr>
  </w:style>
  <w:style w:styleId="Style_30_ch" w:type="character">
    <w:name w:val="annotation subject"/>
    <w:basedOn w:val="Style_14_ch"/>
    <w:link w:val="Style_30"/>
    <w:rPr>
      <w:b w:val="1"/>
    </w:rPr>
  </w:style>
  <w:style w:styleId="Style_31" w:type="paragraph">
    <w:name w:val="toc 8"/>
    <w:next w:val="Style_6"/>
    <w:link w:val="Style_31_ch"/>
    <w:uiPriority w:val="39"/>
    <w:pPr>
      <w:ind w:firstLine="0" w:left="1400"/>
    </w:pPr>
    <w:rPr>
      <w:rFonts w:ascii="XO Thames" w:hAnsi="XO Thames"/>
      <w:sz w:val="28"/>
    </w:rPr>
  </w:style>
  <w:style w:styleId="Style_31_ch" w:type="character">
    <w:name w:val="toc 8"/>
    <w:link w:val="Style_31"/>
    <w:rPr>
      <w:rFonts w:ascii="XO Thames" w:hAnsi="XO Thames"/>
      <w:sz w:val="28"/>
    </w:rPr>
  </w:style>
  <w:style w:styleId="Style_32" w:type="paragraph">
    <w:name w:val="toc 5"/>
    <w:next w:val="Style_6"/>
    <w:link w:val="Style_32_ch"/>
    <w:uiPriority w:val="39"/>
    <w:pPr>
      <w:ind w:firstLine="0" w:left="800"/>
    </w:pPr>
    <w:rPr>
      <w:rFonts w:ascii="XO Thames" w:hAnsi="XO Thames"/>
      <w:sz w:val="28"/>
    </w:rPr>
  </w:style>
  <w:style w:styleId="Style_32_ch" w:type="character">
    <w:name w:val="toc 5"/>
    <w:link w:val="Style_32"/>
    <w:rPr>
      <w:rFonts w:ascii="XO Thames" w:hAnsi="XO Thames"/>
      <w:sz w:val="28"/>
    </w:rPr>
  </w:style>
  <w:style w:styleId="Style_1" w:type="paragraph">
    <w:name w:val="header"/>
    <w:basedOn w:val="Style_6"/>
    <w:link w:val="Style_1_ch"/>
    <w:pPr>
      <w:tabs>
        <w:tab w:leader="none" w:pos="4677" w:val="center"/>
        <w:tab w:leader="none" w:pos="9355" w:val="right"/>
      </w:tabs>
      <w:spacing w:after="0" w:line="240" w:lineRule="auto"/>
      <w:ind/>
    </w:pPr>
  </w:style>
  <w:style w:styleId="Style_1_ch" w:type="character">
    <w:name w:val="header"/>
    <w:basedOn w:val="Style_6_ch"/>
    <w:link w:val="Style_1"/>
  </w:style>
  <w:style w:styleId="Style_19" w:type="paragraph">
    <w:name w:val="Основной шрифт абзаца1"/>
    <w:link w:val="Style_19_ch"/>
  </w:style>
  <w:style w:styleId="Style_19_ch" w:type="character">
    <w:name w:val="Основной шрифт абзаца1"/>
    <w:link w:val="Style_19"/>
  </w:style>
  <w:style w:styleId="Style_33" w:type="paragraph">
    <w:name w:val="Subtitle"/>
    <w:next w:val="Style_6"/>
    <w:link w:val="Style_33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3_ch" w:type="character">
    <w:name w:val="Subtitle"/>
    <w:link w:val="Style_33"/>
    <w:rPr>
      <w:rFonts w:ascii="XO Thames" w:hAnsi="XO Thames"/>
      <w:i w:val="1"/>
      <w:sz w:val="24"/>
    </w:rPr>
  </w:style>
  <w:style w:styleId="Style_34" w:type="paragraph">
    <w:name w:val="Title"/>
    <w:next w:val="Style_6"/>
    <w:link w:val="Style_34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4_ch" w:type="character">
    <w:name w:val="Title"/>
    <w:link w:val="Style_34"/>
    <w:rPr>
      <w:rFonts w:ascii="XO Thames" w:hAnsi="XO Thames"/>
      <w:b w:val="1"/>
      <w:caps w:val="1"/>
      <w:sz w:val="40"/>
    </w:rPr>
  </w:style>
  <w:style w:styleId="Style_35" w:type="paragraph">
    <w:name w:val="heading 4"/>
    <w:next w:val="Style_6"/>
    <w:link w:val="Style_35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5_ch" w:type="character">
    <w:name w:val="heading 4"/>
    <w:link w:val="Style_35"/>
    <w:rPr>
      <w:rFonts w:ascii="XO Thames" w:hAnsi="XO Thames"/>
      <w:b w:val="1"/>
      <w:sz w:val="24"/>
    </w:rPr>
  </w:style>
  <w:style w:styleId="Style_36" w:type="paragraph">
    <w:name w:val="heading 2"/>
    <w:next w:val="Style_6"/>
    <w:link w:val="Style_36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6_ch" w:type="character">
    <w:name w:val="heading 2"/>
    <w:link w:val="Style_36"/>
    <w:rPr>
      <w:rFonts w:ascii="XO Thames" w:hAnsi="XO Thames"/>
      <w:b w:val="1"/>
      <w:sz w:val="28"/>
    </w:rPr>
  </w:style>
  <w:style w:styleId="Style_2" w:type="paragraph">
    <w:name w:val="List Paragraph"/>
    <w:basedOn w:val="Style_6"/>
    <w:link w:val="Style_2_ch"/>
    <w:pPr>
      <w:ind w:firstLine="0" w:left="720"/>
      <w:contextualSpacing w:val="1"/>
    </w:pPr>
    <w:rPr>
      <w:rFonts w:ascii="Calibri" w:hAnsi="Calibri"/>
    </w:rPr>
  </w:style>
  <w:style w:styleId="Style_2_ch" w:type="character">
    <w:name w:val="List Paragraph"/>
    <w:basedOn w:val="Style_6_ch"/>
    <w:link w:val="Style_2"/>
    <w:rPr>
      <w:rFonts w:ascii="Calibri" w:hAnsi="Calibri"/>
    </w:rPr>
  </w:style>
  <w:style w:styleId="Style_4" w:type="table">
    <w:name w:val="Table Normal"/>
    <w:pPr>
      <w:widowControl w:val="0"/>
      <w:spacing w:after="0" w:line="240" w:lineRule="auto"/>
      <w:ind/>
    </w:pPr>
    <w:rPr>
      <w:rFonts w:ascii="Calibri" w:hAnsi="Calibri"/>
      <w:color w:val="000000"/>
    </w:rPr>
    <w:tblPr>
      <w:tblCellMar>
        <w:top w:type="dxa" w:w="0"/>
        <w:left w:type="dxa" w:w="0"/>
        <w:bottom w:type="dxa" w:w="0"/>
        <w:right w:type="dxa" w:w="0"/>
      </w:tblCellMar>
    </w:tblPr>
  </w:style>
  <w:style w:default="1" w:styleId="Style_5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webSettings.xml" Type="http://schemas.openxmlformats.org/officeDocument/2006/relationships/webSettings"/>
  <Relationship Id="rId1" Target="header1.xml" Type="http://schemas.openxmlformats.org/officeDocument/2006/relationships/header"/>
  <Relationship Id="rId2" Target="fontTable.xml" Type="http://schemas.openxmlformats.org/officeDocument/2006/relationships/fontTable"/>
  <Relationship Id="rId3" Target="settings.xml" Type="http://schemas.openxmlformats.org/officeDocument/2006/relationships/settings"/>
  <Relationship Id="rId8" Target="numbering.xml" Type="http://schemas.openxmlformats.org/officeDocument/2006/relationships/numbering"/>
  <Relationship Id="rId4" Target="styles.xml" Type="http://schemas.openxmlformats.org/officeDocument/2006/relationships/styles"/>
  <Relationship Id="rId7" Target="theme/theme1.xml" Type="http://schemas.openxmlformats.org/officeDocument/2006/relationships/theme"/>
  <Relationship Id="rId5" Target="stylesWithEffects.xml" Type="http://schemas.microsoft.com/office/2007/relationships/stylesWithEffect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MyOffice-CoreFramework-Windows/32-1208.815.9166.836.1@c028b4579ab889516ede6e689f46f6dad43bf900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2025-03-19T07:26:27Z</dcterms:modified>
</cp:coreProperties>
</file>